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C2491">
      <w:pPr>
        <w:autoSpaceDE w:val="0"/>
        <w:autoSpaceDN w:val="0"/>
        <w:adjustRightInd w:val="0"/>
        <w:spacing w:line="400" w:lineRule="exact"/>
        <w:jc w:val="center"/>
        <w:rPr>
          <w:rFonts w:hint="eastAsia" w:ascii="宋体" w:hAnsi="宋体" w:cs="XBSJ-PK74820000a42-Identity-H"/>
          <w:b/>
          <w:kern w:val="0"/>
          <w:sz w:val="32"/>
          <w:szCs w:val="32"/>
        </w:rPr>
      </w:pPr>
      <w:bookmarkStart w:id="0" w:name="_GoBack"/>
      <w:bookmarkEnd w:id="0"/>
      <w:r>
        <w:rPr>
          <w:rFonts w:hint="eastAsia" w:ascii="宋体" w:hAnsi="宋体" w:cs="XBSJ-PK74820000a42-Identity-H"/>
          <w:b/>
          <w:kern w:val="0"/>
          <w:sz w:val="32"/>
          <w:szCs w:val="32"/>
          <w:lang w:eastAsia="zh-CN"/>
        </w:rPr>
        <w:t>江苏省</w:t>
      </w:r>
      <w:r>
        <w:rPr>
          <w:rFonts w:hint="eastAsia" w:ascii="宋体" w:hAnsi="宋体" w:cs="XBSJ-PK74820000a42-Identity-H"/>
          <w:b/>
          <w:kern w:val="0"/>
          <w:sz w:val="32"/>
          <w:szCs w:val="32"/>
        </w:rPr>
        <w:t>苏州市姑苏区人民法院</w:t>
      </w:r>
    </w:p>
    <w:p w14:paraId="460019D4">
      <w:pPr>
        <w:autoSpaceDE w:val="0"/>
        <w:autoSpaceDN w:val="0"/>
        <w:adjustRightInd w:val="0"/>
        <w:spacing w:line="440" w:lineRule="exact"/>
        <w:jc w:val="center"/>
        <w:rPr>
          <w:rFonts w:hint="eastAsia" w:ascii="宋体" w:hAnsi="宋体" w:cs="XBSJ-PK74820000a42-Identity-H"/>
          <w:b/>
          <w:spacing w:val="-20"/>
          <w:kern w:val="0"/>
          <w:sz w:val="44"/>
          <w:szCs w:val="44"/>
        </w:rPr>
      </w:pPr>
      <w:r>
        <w:rPr>
          <w:rFonts w:hint="eastAsia" w:ascii="宋体" w:hAnsi="宋体" w:cs="XBSJ-PK74820000a42-Identity-H"/>
          <w:b/>
          <w:kern w:val="0"/>
          <w:sz w:val="44"/>
          <w:szCs w:val="44"/>
          <w:lang w:eastAsia="zh-CN"/>
        </w:rPr>
        <w:t>法律文书送达地址等事项确认书</w:t>
      </w:r>
    </w:p>
    <w:tbl>
      <w:tblPr>
        <w:tblStyle w:val="6"/>
        <w:tblW w:w="104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321"/>
        <w:gridCol w:w="2657"/>
        <w:gridCol w:w="745"/>
        <w:gridCol w:w="388"/>
        <w:gridCol w:w="885"/>
        <w:gridCol w:w="3009"/>
      </w:tblGrid>
      <w:tr w14:paraId="6943B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1426" w:type="dxa"/>
            <w:noWrap w:val="0"/>
            <w:vAlign w:val="center"/>
          </w:tcPr>
          <w:p w14:paraId="36452BE7">
            <w:pPr>
              <w:autoSpaceDE w:val="0"/>
              <w:autoSpaceDN w:val="0"/>
              <w:adjustRightInd w:val="0"/>
              <w:spacing w:line="0" w:lineRule="atLeast"/>
              <w:jc w:val="center"/>
              <w:rPr>
                <w:rFonts w:hint="eastAsia" w:ascii="宋体" w:hAnsi="宋体" w:cs="XBSJ-PK74820000a42-Identity-H"/>
                <w:b/>
                <w:kern w:val="0"/>
                <w:szCs w:val="21"/>
              </w:rPr>
            </w:pPr>
            <w:r>
              <w:rPr>
                <w:rFonts w:hint="eastAsia" w:ascii="宋体" w:hAnsi="宋体" w:cs="SSJ-PK74820000a3c-Identity-H"/>
                <w:b/>
                <w:kern w:val="0"/>
                <w:szCs w:val="21"/>
              </w:rPr>
              <w:t>案号</w:t>
            </w:r>
          </w:p>
        </w:tc>
        <w:tc>
          <w:tcPr>
            <w:tcW w:w="3978" w:type="dxa"/>
            <w:gridSpan w:val="2"/>
            <w:noWrap w:val="0"/>
            <w:vAlign w:val="center"/>
          </w:tcPr>
          <w:p w14:paraId="4FF6A584">
            <w:pPr>
              <w:autoSpaceDE w:val="0"/>
              <w:autoSpaceDN w:val="0"/>
              <w:adjustRightInd w:val="0"/>
              <w:spacing w:line="0" w:lineRule="atLeast"/>
              <w:jc w:val="center"/>
              <w:rPr>
                <w:rFonts w:hint="eastAsia" w:ascii="宋体" w:hAnsi="宋体" w:cs="XBSJ-PK74820000a42-Identity-H"/>
                <w:kern w:val="0"/>
                <w:szCs w:val="21"/>
              </w:rPr>
            </w:pPr>
            <w:r>
              <w:rPr>
                <w:rFonts w:hint="eastAsia" w:ascii="宋体" w:hAnsi="宋体" w:cs="XBSJ-PK74820000a42-Identity-H"/>
                <w:kern w:val="0"/>
                <w:szCs w:val="21"/>
              </w:rPr>
              <w:t xml:space="preserve">（20    ）苏0508行初    </w:t>
            </w:r>
            <w:r>
              <w:rPr>
                <w:rFonts w:hint="eastAsia" w:ascii="宋体" w:hAnsi="宋体" w:cs="XBSJ-PK74820000a42-Identity-H"/>
                <w:kern w:val="0"/>
                <w:szCs w:val="21"/>
                <w:lang w:val="en-US" w:eastAsia="zh-CN"/>
              </w:rPr>
              <w:t xml:space="preserve">  </w:t>
            </w:r>
            <w:r>
              <w:rPr>
                <w:rFonts w:hint="eastAsia" w:ascii="宋体" w:hAnsi="宋体" w:cs="XBSJ-PK74820000a42-Identity-H"/>
                <w:kern w:val="0"/>
                <w:szCs w:val="21"/>
              </w:rPr>
              <w:t>号</w:t>
            </w:r>
          </w:p>
        </w:tc>
        <w:tc>
          <w:tcPr>
            <w:tcW w:w="1133" w:type="dxa"/>
            <w:gridSpan w:val="2"/>
            <w:noWrap w:val="0"/>
            <w:vAlign w:val="center"/>
          </w:tcPr>
          <w:p w14:paraId="182CCCF4">
            <w:pPr>
              <w:autoSpaceDE w:val="0"/>
              <w:autoSpaceDN w:val="0"/>
              <w:adjustRightInd w:val="0"/>
              <w:spacing w:line="0" w:lineRule="atLeast"/>
              <w:jc w:val="center"/>
              <w:rPr>
                <w:rFonts w:hint="eastAsia" w:ascii="宋体" w:hAnsi="宋体" w:cs="XBSJ-PK74820000a42-Identity-H"/>
                <w:kern w:val="0"/>
                <w:szCs w:val="21"/>
              </w:rPr>
            </w:pPr>
            <w:r>
              <w:rPr>
                <w:rFonts w:hint="eastAsia" w:ascii="宋体" w:hAnsi="宋体" w:cs="SSJ-PK74820000a3c-Identity-H"/>
                <w:b/>
                <w:kern w:val="0"/>
                <w:szCs w:val="21"/>
              </w:rPr>
              <w:t>案由</w:t>
            </w:r>
          </w:p>
        </w:tc>
        <w:tc>
          <w:tcPr>
            <w:tcW w:w="3894" w:type="dxa"/>
            <w:gridSpan w:val="2"/>
            <w:noWrap w:val="0"/>
            <w:vAlign w:val="center"/>
          </w:tcPr>
          <w:p w14:paraId="560C2853">
            <w:pPr>
              <w:autoSpaceDE w:val="0"/>
              <w:autoSpaceDN w:val="0"/>
              <w:adjustRightInd w:val="0"/>
              <w:spacing w:line="0" w:lineRule="atLeast"/>
              <w:jc w:val="center"/>
              <w:rPr>
                <w:rFonts w:hint="eastAsia" w:ascii="宋体" w:hAnsi="宋体" w:cs="XBSJ-PK74820000a42-Identity-H"/>
                <w:strike/>
                <w:kern w:val="0"/>
                <w:szCs w:val="21"/>
              </w:rPr>
            </w:pPr>
          </w:p>
        </w:tc>
      </w:tr>
      <w:tr w14:paraId="644F0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1623" w:hRule="atLeast"/>
          <w:jc w:val="center"/>
        </w:trPr>
        <w:tc>
          <w:tcPr>
            <w:tcW w:w="1426" w:type="dxa"/>
            <w:noWrap w:val="0"/>
            <w:vAlign w:val="center"/>
          </w:tcPr>
          <w:p w14:paraId="51BBCCA7">
            <w:pPr>
              <w:autoSpaceDE w:val="0"/>
              <w:autoSpaceDN w:val="0"/>
              <w:adjustRightInd w:val="0"/>
              <w:spacing w:line="0" w:lineRule="atLeast"/>
              <w:jc w:val="center"/>
              <w:rPr>
                <w:rFonts w:hint="eastAsia" w:ascii="宋体" w:hAnsi="宋体" w:cs="SSJ-PK74820000a3c-Identity-H"/>
                <w:b/>
                <w:kern w:val="0"/>
                <w:szCs w:val="21"/>
              </w:rPr>
            </w:pPr>
            <w:r>
              <w:rPr>
                <w:rFonts w:hint="eastAsia" w:ascii="宋体" w:hAnsi="宋体" w:cs="SSJ-PK74820000a3c-Identity-H"/>
                <w:b/>
                <w:kern w:val="0"/>
                <w:szCs w:val="21"/>
              </w:rPr>
              <w:t>告知</w:t>
            </w:r>
          </w:p>
          <w:p w14:paraId="486C96E4">
            <w:pPr>
              <w:autoSpaceDE w:val="0"/>
              <w:autoSpaceDN w:val="0"/>
              <w:adjustRightInd w:val="0"/>
              <w:spacing w:line="0" w:lineRule="atLeast"/>
              <w:jc w:val="center"/>
              <w:rPr>
                <w:rFonts w:hint="eastAsia" w:ascii="宋体" w:hAnsi="宋体" w:cs="XBSJ-PK74820000a42-Identity-H"/>
                <w:b/>
                <w:kern w:val="0"/>
                <w:szCs w:val="21"/>
              </w:rPr>
            </w:pPr>
            <w:r>
              <w:rPr>
                <w:rFonts w:hint="eastAsia" w:ascii="宋体" w:hAnsi="宋体" w:cs="SSJ-PK74820000a3c-Identity-H"/>
                <w:b/>
                <w:kern w:val="0"/>
                <w:szCs w:val="21"/>
              </w:rPr>
              <w:t>事项</w:t>
            </w:r>
          </w:p>
        </w:tc>
        <w:tc>
          <w:tcPr>
            <w:tcW w:w="9005" w:type="dxa"/>
            <w:gridSpan w:val="6"/>
            <w:noWrap w:val="0"/>
            <w:vAlign w:val="center"/>
          </w:tcPr>
          <w:p w14:paraId="5EE8B697">
            <w:pPr>
              <w:autoSpaceDE w:val="0"/>
              <w:autoSpaceDN w:val="0"/>
              <w:adjustRightInd w:val="0"/>
              <w:spacing w:line="280" w:lineRule="exact"/>
              <w:ind w:firstLine="416" w:firstLineChars="200"/>
              <w:jc w:val="left"/>
              <w:rPr>
                <w:rFonts w:hint="eastAsia" w:ascii="宋体" w:hAnsi="宋体" w:cs="H-SS9-PK74820000a48-Identity-H"/>
                <w:kern w:val="0"/>
                <w:szCs w:val="21"/>
              </w:rPr>
            </w:pPr>
            <w:r>
              <w:rPr>
                <w:rFonts w:hint="eastAsia" w:ascii="宋体" w:hAnsi="宋体" w:cs="SSJ-PK74820000a3c-Identity-H"/>
                <w:kern w:val="0"/>
                <w:szCs w:val="21"/>
              </w:rPr>
              <w:t>1.为便于当事人及时收到人民法院诉讼文书和诉讼费、案件款</w:t>
            </w:r>
            <w:r>
              <w:rPr>
                <w:rFonts w:hint="eastAsia" w:ascii="宋体" w:hAnsi="宋体" w:cs="H-SS9-PK74820000a48-Identity-H"/>
                <w:kern w:val="0"/>
                <w:szCs w:val="21"/>
              </w:rPr>
              <w:t>，</w:t>
            </w:r>
            <w:r>
              <w:rPr>
                <w:rFonts w:hint="eastAsia" w:ascii="宋体" w:hAnsi="宋体" w:cs="SSJ-PK74820000a3c-Identity-H"/>
                <w:kern w:val="0"/>
                <w:szCs w:val="21"/>
              </w:rPr>
              <w:t>保证诉讼程序顺利进行</w:t>
            </w:r>
            <w:r>
              <w:rPr>
                <w:rFonts w:hint="eastAsia" w:ascii="宋体" w:hAnsi="宋体" w:cs="H-SS9-PK74820000a48-Identity-H"/>
                <w:kern w:val="0"/>
                <w:szCs w:val="21"/>
              </w:rPr>
              <w:t>，</w:t>
            </w:r>
            <w:r>
              <w:rPr>
                <w:rFonts w:hint="eastAsia" w:ascii="宋体" w:hAnsi="宋体" w:cs="SSJ-PK74820000a3c-Identity-H"/>
                <w:kern w:val="0"/>
                <w:szCs w:val="21"/>
              </w:rPr>
              <w:t>当事人应当如实提供确切的送达地址和银行账户信息</w:t>
            </w:r>
            <w:r>
              <w:rPr>
                <w:rFonts w:hint="eastAsia" w:ascii="宋体" w:hAnsi="宋体" w:cs="H-SS9-PK74820000a48-Identity-H"/>
                <w:kern w:val="0"/>
                <w:szCs w:val="21"/>
              </w:rPr>
              <w:t>。</w:t>
            </w:r>
          </w:p>
          <w:p w14:paraId="741F5156">
            <w:pPr>
              <w:autoSpaceDE w:val="0"/>
              <w:autoSpaceDN w:val="0"/>
              <w:adjustRightInd w:val="0"/>
              <w:spacing w:line="280" w:lineRule="exact"/>
              <w:ind w:firstLine="416" w:firstLineChars="200"/>
              <w:jc w:val="left"/>
              <w:rPr>
                <w:rFonts w:hint="eastAsia" w:ascii="宋体" w:hAnsi="宋体" w:cs="H-SS9-PK74820000a48-Identity-H"/>
                <w:kern w:val="0"/>
                <w:szCs w:val="21"/>
              </w:rPr>
            </w:pPr>
            <w:r>
              <w:rPr>
                <w:rFonts w:hint="eastAsia" w:ascii="宋体" w:hAnsi="宋体" w:cs="SSJ-PK74820000a3c-Identity-H"/>
                <w:kern w:val="0"/>
                <w:szCs w:val="21"/>
              </w:rPr>
              <w:t>2.如果提供的地址、银行账户信息不确切</w:t>
            </w:r>
            <w:r>
              <w:rPr>
                <w:rFonts w:hint="eastAsia" w:ascii="宋体" w:hAnsi="宋体" w:cs="H-SS9-PK74820000a48-Identity-H"/>
                <w:kern w:val="0"/>
                <w:szCs w:val="21"/>
              </w:rPr>
              <w:t>，</w:t>
            </w:r>
            <w:r>
              <w:rPr>
                <w:rFonts w:hint="eastAsia" w:ascii="宋体" w:hAnsi="宋体" w:cs="SSJ-PK74820000a3c-Identity-H"/>
                <w:kern w:val="0"/>
                <w:szCs w:val="21"/>
              </w:rPr>
              <w:t>或不及时告知变更后的地址和银行账户</w:t>
            </w:r>
            <w:r>
              <w:rPr>
                <w:rFonts w:hint="eastAsia" w:ascii="宋体" w:hAnsi="宋体" w:cs="H-SS9-PK74820000a48-Identity-H"/>
                <w:kern w:val="0"/>
                <w:szCs w:val="21"/>
              </w:rPr>
              <w:t>，</w:t>
            </w:r>
            <w:r>
              <w:rPr>
                <w:rFonts w:hint="eastAsia" w:ascii="宋体" w:hAnsi="宋体" w:cs="SSJ-PK74820000a3c-Identity-H"/>
                <w:kern w:val="0"/>
                <w:szCs w:val="21"/>
              </w:rPr>
              <w:t>使诉讼文书无法送达或未及时送达</w:t>
            </w:r>
            <w:r>
              <w:rPr>
                <w:rFonts w:hint="eastAsia" w:ascii="宋体" w:hAnsi="宋体" w:cs="H-SS9-PK74820000a48-Identity-H"/>
                <w:kern w:val="0"/>
                <w:szCs w:val="21"/>
              </w:rPr>
              <w:t>，诉讼费、案件款退付错误或无法退付的，</w:t>
            </w:r>
            <w:r>
              <w:rPr>
                <w:rFonts w:hint="eastAsia" w:ascii="宋体" w:hAnsi="宋体" w:cs="SSJ-PK74820000a3c-Identity-H"/>
                <w:kern w:val="0"/>
                <w:szCs w:val="21"/>
              </w:rPr>
              <w:t>当事人将自行承担由此可能产生的法律后果</w:t>
            </w:r>
            <w:r>
              <w:rPr>
                <w:rFonts w:hint="eastAsia" w:ascii="宋体" w:hAnsi="宋体" w:cs="H-SS9-PK74820000a48-Identity-H"/>
                <w:kern w:val="0"/>
                <w:szCs w:val="21"/>
              </w:rPr>
              <w:t>。</w:t>
            </w:r>
          </w:p>
          <w:p w14:paraId="0874B4A3">
            <w:pPr>
              <w:autoSpaceDE w:val="0"/>
              <w:autoSpaceDN w:val="0"/>
              <w:adjustRightInd w:val="0"/>
              <w:spacing w:line="280" w:lineRule="exact"/>
              <w:ind w:firstLine="416" w:firstLineChars="200"/>
              <w:jc w:val="left"/>
              <w:rPr>
                <w:rFonts w:hint="eastAsia" w:ascii="宋体" w:hAnsi="宋体" w:cs="H-SS9-PK74820000a48-Identity-H"/>
                <w:kern w:val="0"/>
                <w:szCs w:val="21"/>
              </w:rPr>
            </w:pPr>
            <w:r>
              <w:rPr>
                <w:rFonts w:hint="eastAsia" w:ascii="宋体" w:hAnsi="宋体" w:cs="SSJ-PK74820000a3c-Identity-H"/>
                <w:kern w:val="0"/>
                <w:szCs w:val="21"/>
              </w:rPr>
              <w:t>3.为提高送达效率</w:t>
            </w:r>
            <w:r>
              <w:rPr>
                <w:rFonts w:hint="eastAsia" w:ascii="宋体" w:hAnsi="宋体" w:cs="H-SS9-PK74820000a48-Identity-H"/>
                <w:kern w:val="0"/>
                <w:szCs w:val="21"/>
              </w:rPr>
              <w:t>，</w:t>
            </w:r>
            <w:r>
              <w:rPr>
                <w:rFonts w:hint="eastAsia" w:ascii="宋体" w:hAnsi="宋体" w:cs="SSJ-PK74820000a3c-Identity-H"/>
                <w:kern w:val="0"/>
                <w:szCs w:val="21"/>
              </w:rPr>
              <w:t>法院可以采用手机短信、传真</w:t>
            </w:r>
            <w:r>
              <w:rPr>
                <w:rFonts w:hint="eastAsia" w:ascii="宋体" w:hAnsi="宋体" w:cs="H-SS9-PK74820000a48-Identity-H"/>
                <w:kern w:val="0"/>
                <w:szCs w:val="21"/>
              </w:rPr>
              <w:t>、</w:t>
            </w:r>
            <w:r>
              <w:rPr>
                <w:rFonts w:hint="eastAsia" w:ascii="宋体" w:hAnsi="宋体" w:cs="SSJ-PK74820000a3c-Identity-H"/>
                <w:kern w:val="0"/>
                <w:szCs w:val="21"/>
              </w:rPr>
              <w:t>电子邮件、即时通讯工具等方式实施电子送达诉讼文书和当事人提交的证据材料</w:t>
            </w:r>
            <w:r>
              <w:rPr>
                <w:rFonts w:hint="eastAsia" w:ascii="宋体" w:hAnsi="宋体" w:cs="H-SS9-PK74820000a48-Identity-H"/>
                <w:kern w:val="0"/>
                <w:szCs w:val="21"/>
              </w:rPr>
              <w:t>，</w:t>
            </w:r>
            <w:r>
              <w:rPr>
                <w:rFonts w:hint="eastAsia" w:ascii="宋体" w:hAnsi="宋体" w:cs="SSJ-PK74820000a3c-Identity-H"/>
                <w:kern w:val="0"/>
                <w:szCs w:val="21"/>
              </w:rPr>
              <w:t>经受送达人明确表示同意，可以电子送达判决书</w:t>
            </w:r>
            <w:r>
              <w:rPr>
                <w:rFonts w:hint="eastAsia" w:ascii="宋体" w:hAnsi="宋体" w:cs="H-SS9-PK74820000a48-Identity-H"/>
                <w:kern w:val="0"/>
                <w:szCs w:val="21"/>
              </w:rPr>
              <w:t>、</w:t>
            </w:r>
            <w:r>
              <w:rPr>
                <w:rFonts w:hint="eastAsia" w:ascii="宋体" w:hAnsi="宋体" w:cs="SSJ-PK74820000a3c-Identity-H"/>
                <w:kern w:val="0"/>
                <w:szCs w:val="21"/>
              </w:rPr>
              <w:t>裁定书</w:t>
            </w:r>
            <w:r>
              <w:rPr>
                <w:rFonts w:hint="eastAsia" w:ascii="宋体" w:hAnsi="宋体" w:cs="H-SS9-PK74820000a48-Identity-H"/>
                <w:kern w:val="0"/>
                <w:szCs w:val="21"/>
              </w:rPr>
              <w:t>、</w:t>
            </w:r>
            <w:r>
              <w:rPr>
                <w:rFonts w:hint="eastAsia" w:ascii="宋体" w:hAnsi="宋体" w:cs="SSJ-PK74820000a3c-Identity-H"/>
                <w:kern w:val="0"/>
                <w:szCs w:val="21"/>
              </w:rPr>
              <w:t>调解书等裁判文书</w:t>
            </w:r>
            <w:r>
              <w:rPr>
                <w:rFonts w:hint="eastAsia" w:ascii="宋体" w:hAnsi="宋体" w:cs="H-SS9-PK74820000a48-Identity-H"/>
                <w:kern w:val="0"/>
                <w:szCs w:val="21"/>
              </w:rPr>
              <w:t>。</w:t>
            </w:r>
            <w:r>
              <w:rPr>
                <w:rFonts w:hint="eastAsia" w:ascii="宋体" w:hAnsi="宋体" w:cs="SSJ-PK74820000a3c-Identity-H"/>
                <w:kern w:val="0"/>
                <w:szCs w:val="21"/>
              </w:rPr>
              <w:t>以发送方设备显示送达成功视为送达</w:t>
            </w:r>
            <w:r>
              <w:rPr>
                <w:rFonts w:hint="eastAsia" w:ascii="宋体" w:hAnsi="宋体" w:cs="H-SS9-PK74820000a48-Identity-H"/>
                <w:kern w:val="0"/>
                <w:szCs w:val="21"/>
              </w:rPr>
              <w:t>。</w:t>
            </w:r>
          </w:p>
          <w:p w14:paraId="708483FC">
            <w:pPr>
              <w:autoSpaceDE w:val="0"/>
              <w:autoSpaceDN w:val="0"/>
              <w:adjustRightInd w:val="0"/>
              <w:spacing w:line="280" w:lineRule="exact"/>
              <w:ind w:firstLine="416" w:firstLineChars="200"/>
              <w:jc w:val="left"/>
              <w:rPr>
                <w:rFonts w:hint="eastAsia" w:ascii="宋体" w:hAnsi="宋体" w:cs="H-SS9-PK74820000a48-Identity-H"/>
                <w:b/>
                <w:kern w:val="0"/>
                <w:szCs w:val="21"/>
              </w:rPr>
            </w:pPr>
            <w:r>
              <w:rPr>
                <w:rFonts w:hint="eastAsia" w:ascii="宋体" w:hAnsi="宋体" w:cs="H-SS9-PK74820000a48-Identity-H"/>
                <w:b/>
                <w:kern w:val="0"/>
                <w:szCs w:val="21"/>
              </w:rPr>
              <w:t>4.受送达人提供多个送达地址（含电子送达地址）的，人民法院可以选择其中一个或者多个地址进行送达，任一地址送达成功的，即为完成送达，以最先签收或送达信息到达受送达人特定系统的日期为送达日期。</w:t>
            </w:r>
          </w:p>
          <w:p w14:paraId="25599AC5">
            <w:pPr>
              <w:autoSpaceDE w:val="0"/>
              <w:autoSpaceDN w:val="0"/>
              <w:adjustRightInd w:val="0"/>
              <w:spacing w:line="280" w:lineRule="exact"/>
              <w:ind w:firstLine="416" w:firstLineChars="200"/>
              <w:jc w:val="left"/>
              <w:rPr>
                <w:rFonts w:hint="eastAsia" w:ascii="宋体" w:hAnsi="宋体" w:cs="H-SS9-PK74820000a48-Identity-H"/>
                <w:kern w:val="0"/>
                <w:szCs w:val="21"/>
              </w:rPr>
            </w:pPr>
            <w:r>
              <w:rPr>
                <w:rFonts w:hint="eastAsia" w:ascii="宋体" w:hAnsi="宋体" w:cs="SSJ-PK74820000a3c-Identity-H"/>
                <w:kern w:val="0"/>
                <w:szCs w:val="21"/>
              </w:rPr>
              <w:t>5.确认的送达地址适用于诉前调解、一审</w:t>
            </w:r>
            <w:r>
              <w:rPr>
                <w:rFonts w:hint="eastAsia" w:ascii="宋体" w:hAnsi="宋体" w:cs="H-SS9-PK74820000a48-Identity-H"/>
                <w:kern w:val="0"/>
                <w:szCs w:val="21"/>
              </w:rPr>
              <w:t>、</w:t>
            </w:r>
            <w:r>
              <w:rPr>
                <w:rFonts w:hint="eastAsia" w:ascii="宋体" w:hAnsi="宋体" w:cs="SSJ-PK74820000a3c-Identity-H"/>
                <w:kern w:val="0"/>
                <w:szCs w:val="21"/>
              </w:rPr>
              <w:t>二审</w:t>
            </w:r>
            <w:r>
              <w:rPr>
                <w:rFonts w:hint="eastAsia" w:ascii="宋体" w:hAnsi="宋体" w:cs="H-SS9-PK74820000a48-Identity-H"/>
                <w:kern w:val="0"/>
                <w:szCs w:val="21"/>
              </w:rPr>
              <w:t>、</w:t>
            </w:r>
            <w:r>
              <w:rPr>
                <w:rFonts w:hint="eastAsia" w:ascii="宋体" w:hAnsi="宋体" w:cs="SSJ-PK74820000a3c-Identity-H"/>
                <w:kern w:val="0"/>
                <w:szCs w:val="21"/>
              </w:rPr>
              <w:t>再审审查</w:t>
            </w:r>
            <w:r>
              <w:rPr>
                <w:rFonts w:hint="eastAsia" w:ascii="宋体" w:hAnsi="宋体" w:cs="H-SS9-PK74820000a48-Identity-H"/>
                <w:kern w:val="0"/>
                <w:szCs w:val="21"/>
              </w:rPr>
              <w:t>、</w:t>
            </w:r>
            <w:r>
              <w:rPr>
                <w:rFonts w:hint="eastAsia" w:ascii="宋体" w:hAnsi="宋体" w:cs="SSJ-PK74820000a3c-Identity-H"/>
                <w:kern w:val="0"/>
                <w:szCs w:val="21"/>
              </w:rPr>
              <w:t>执行程序</w:t>
            </w:r>
            <w:r>
              <w:rPr>
                <w:rFonts w:hint="eastAsia" w:ascii="宋体" w:hAnsi="宋体" w:cs="H-SS9-PK74820000a48-Identity-H"/>
                <w:kern w:val="0"/>
                <w:szCs w:val="21"/>
              </w:rPr>
              <w:t>。当事人提交地址确认书之日起一年内涉及的其他诉讼案件亦可根据本确认书填写地址作为送达地址对其进行送达（有其他约定的除外）。</w:t>
            </w:r>
            <w:r>
              <w:rPr>
                <w:rFonts w:hint="eastAsia" w:ascii="宋体" w:hAnsi="宋体" w:cs="SSJ-PK74820000a3c-Identity-H"/>
                <w:kern w:val="0"/>
                <w:szCs w:val="21"/>
              </w:rPr>
              <w:t>如果送达地址有变更</w:t>
            </w:r>
            <w:r>
              <w:rPr>
                <w:rFonts w:hint="eastAsia" w:ascii="宋体" w:hAnsi="宋体" w:cs="H-SS9-PK74820000a48-Identity-H"/>
                <w:kern w:val="0"/>
                <w:szCs w:val="21"/>
              </w:rPr>
              <w:t>，</w:t>
            </w:r>
            <w:r>
              <w:rPr>
                <w:rFonts w:hint="eastAsia" w:ascii="宋体" w:hAnsi="宋体" w:cs="SSJ-PK74820000a3c-Identity-H"/>
                <w:kern w:val="0"/>
                <w:szCs w:val="21"/>
              </w:rPr>
              <w:t>应当及时书面告知人民法院变更后的送达地址</w:t>
            </w:r>
            <w:r>
              <w:rPr>
                <w:rFonts w:hint="eastAsia" w:ascii="宋体" w:hAnsi="宋体" w:cs="H-SS9-PK74820000a48-Identity-H"/>
                <w:kern w:val="0"/>
                <w:szCs w:val="21"/>
              </w:rPr>
              <w:t>。</w:t>
            </w:r>
          </w:p>
          <w:p w14:paraId="14A76B03">
            <w:pPr>
              <w:autoSpaceDE w:val="0"/>
              <w:autoSpaceDN w:val="0"/>
              <w:adjustRightInd w:val="0"/>
              <w:spacing w:line="280" w:lineRule="exact"/>
              <w:ind w:firstLine="416" w:firstLineChars="200"/>
              <w:jc w:val="left"/>
              <w:rPr>
                <w:rFonts w:hint="eastAsia" w:ascii="宋体" w:hAnsi="宋体" w:cs="XBSJ-PK74820000a42-Identity-H"/>
                <w:kern w:val="0"/>
                <w:szCs w:val="21"/>
              </w:rPr>
            </w:pPr>
            <w:r>
              <w:rPr>
                <w:rFonts w:hint="eastAsia" w:ascii="宋体" w:hAnsi="宋体" w:cs="SSJ-PK74820000a3c-Identity-H"/>
                <w:kern w:val="0"/>
                <w:szCs w:val="21"/>
              </w:rPr>
              <w:t>6.有关送达的法律规定</w:t>
            </w:r>
            <w:r>
              <w:rPr>
                <w:rFonts w:hint="eastAsia" w:ascii="宋体" w:hAnsi="宋体" w:cs="H-SS9-PK74820000a48-Identity-H"/>
                <w:kern w:val="0"/>
                <w:szCs w:val="21"/>
              </w:rPr>
              <w:t>，</w:t>
            </w:r>
            <w:r>
              <w:rPr>
                <w:rFonts w:hint="eastAsia" w:ascii="宋体" w:hAnsi="宋体" w:cs="SSJ-PK74820000a3c-Identity-H"/>
                <w:kern w:val="0"/>
                <w:szCs w:val="21"/>
              </w:rPr>
              <w:t>见本确认书后页</w:t>
            </w:r>
            <w:r>
              <w:rPr>
                <w:rFonts w:hint="eastAsia" w:ascii="宋体" w:hAnsi="宋体" w:cs="H-SS9-PK74820000a48-Identity-H"/>
                <w:kern w:val="0"/>
                <w:szCs w:val="21"/>
              </w:rPr>
              <w:t>。</w:t>
            </w:r>
          </w:p>
        </w:tc>
      </w:tr>
      <w:tr w14:paraId="1A950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6" w:type="dxa"/>
            <w:vMerge w:val="restart"/>
            <w:noWrap w:val="0"/>
            <w:vAlign w:val="center"/>
          </w:tcPr>
          <w:p w14:paraId="5839E2BC">
            <w:pPr>
              <w:autoSpaceDE w:val="0"/>
              <w:autoSpaceDN w:val="0"/>
              <w:adjustRightInd w:val="0"/>
              <w:spacing w:line="0" w:lineRule="atLeast"/>
              <w:jc w:val="center"/>
              <w:rPr>
                <w:rFonts w:hint="eastAsia" w:ascii="宋体" w:hAnsi="宋体" w:cs="SSJ-PK74820000a3c-Identity-H"/>
                <w:b/>
                <w:spacing w:val="-4"/>
                <w:kern w:val="0"/>
                <w:szCs w:val="21"/>
              </w:rPr>
            </w:pPr>
            <w:r>
              <w:rPr>
                <w:rFonts w:hint="eastAsia" w:ascii="宋体" w:hAnsi="宋体" w:cs="SSJ-PK74820000a3c-Identity-H"/>
                <w:b/>
                <w:spacing w:val="-4"/>
                <w:kern w:val="0"/>
                <w:szCs w:val="21"/>
              </w:rPr>
              <w:t>法律文书送达地址确认</w:t>
            </w:r>
          </w:p>
          <w:p w14:paraId="23DDC099">
            <w:pPr>
              <w:autoSpaceDE w:val="0"/>
              <w:autoSpaceDN w:val="0"/>
              <w:adjustRightInd w:val="0"/>
              <w:spacing w:line="0" w:lineRule="atLeast"/>
              <w:jc w:val="center"/>
              <w:rPr>
                <w:rFonts w:hint="eastAsia" w:ascii="宋体" w:hAnsi="宋体" w:cs="XBSJ-PK74820000a42-Identity-H"/>
                <w:b/>
                <w:kern w:val="0"/>
                <w:szCs w:val="21"/>
              </w:rPr>
            </w:pPr>
            <w:r>
              <w:rPr>
                <w:rFonts w:hint="eastAsia" w:ascii="宋体" w:hAnsi="宋体" w:cs="XBSJ-PK74820000a42-Identity-H"/>
                <w:b/>
                <w:kern w:val="0"/>
                <w:szCs w:val="21"/>
              </w:rPr>
              <w:t>（必填）</w:t>
            </w:r>
          </w:p>
          <w:p w14:paraId="6C80C17E">
            <w:pPr>
              <w:autoSpaceDE w:val="0"/>
              <w:autoSpaceDN w:val="0"/>
              <w:adjustRightInd w:val="0"/>
              <w:spacing w:line="0" w:lineRule="atLeast"/>
              <w:jc w:val="center"/>
              <w:rPr>
                <w:rFonts w:hint="eastAsia" w:ascii="宋体" w:hAnsi="宋体" w:cs="XBSJ-PK74820000a42-Identity-H"/>
                <w:b/>
                <w:kern w:val="0"/>
                <w:szCs w:val="21"/>
              </w:rPr>
            </w:pPr>
            <w:r>
              <w:rPr>
                <w:rFonts w:hint="eastAsia" w:ascii="宋体" w:hAnsi="宋体" w:cs="XBSJ-PK74820000a42-Identity-H"/>
                <w:b/>
                <w:kern w:val="0"/>
                <w:szCs w:val="21"/>
              </w:rPr>
              <w:t>★</w:t>
            </w:r>
          </w:p>
        </w:tc>
        <w:tc>
          <w:tcPr>
            <w:tcW w:w="1321" w:type="dxa"/>
            <w:noWrap w:val="0"/>
            <w:vAlign w:val="center"/>
          </w:tcPr>
          <w:p w14:paraId="51D7125B">
            <w:pPr>
              <w:autoSpaceDE w:val="0"/>
              <w:autoSpaceDN w:val="0"/>
              <w:adjustRightInd w:val="0"/>
              <w:spacing w:line="0" w:lineRule="atLeast"/>
              <w:jc w:val="center"/>
              <w:rPr>
                <w:rFonts w:hint="eastAsia" w:ascii="宋体" w:hAnsi="宋体" w:cs="SSJ-PK74820000a3c-Identity-H"/>
                <w:kern w:val="0"/>
                <w:szCs w:val="21"/>
              </w:rPr>
            </w:pPr>
            <w:r>
              <w:rPr>
                <w:rFonts w:hint="eastAsia" w:ascii="宋体" w:hAnsi="宋体" w:cs="SSJ-PK74820000a3c-Identity-H"/>
                <w:kern w:val="0"/>
                <w:szCs w:val="21"/>
              </w:rPr>
              <w:t>当事人</w:t>
            </w:r>
          </w:p>
        </w:tc>
        <w:tc>
          <w:tcPr>
            <w:tcW w:w="3402" w:type="dxa"/>
            <w:gridSpan w:val="2"/>
            <w:tcBorders>
              <w:right w:val="single" w:color="000000" w:sz="4" w:space="0"/>
            </w:tcBorders>
            <w:noWrap w:val="0"/>
            <w:vAlign w:val="center"/>
          </w:tcPr>
          <w:p w14:paraId="5F95AFF6">
            <w:pPr>
              <w:autoSpaceDE w:val="0"/>
              <w:autoSpaceDN w:val="0"/>
              <w:adjustRightInd w:val="0"/>
              <w:spacing w:line="0" w:lineRule="atLeast"/>
              <w:rPr>
                <w:rFonts w:hint="eastAsia" w:ascii="宋体" w:hAnsi="宋体" w:cs="SSJ-PK74820000a3c-Identity-H"/>
                <w:kern w:val="0"/>
                <w:szCs w:val="21"/>
              </w:rPr>
            </w:pPr>
          </w:p>
        </w:tc>
        <w:tc>
          <w:tcPr>
            <w:tcW w:w="1273" w:type="dxa"/>
            <w:gridSpan w:val="2"/>
            <w:tcBorders>
              <w:left w:val="single" w:color="000000" w:sz="4" w:space="0"/>
              <w:right w:val="single" w:color="auto" w:sz="4" w:space="0"/>
            </w:tcBorders>
            <w:noWrap w:val="0"/>
            <w:vAlign w:val="center"/>
          </w:tcPr>
          <w:p w14:paraId="4E574A50">
            <w:pPr>
              <w:autoSpaceDE w:val="0"/>
              <w:autoSpaceDN w:val="0"/>
              <w:adjustRightInd w:val="0"/>
              <w:spacing w:line="0" w:lineRule="atLeast"/>
              <w:jc w:val="center"/>
              <w:rPr>
                <w:rFonts w:hint="eastAsia" w:ascii="宋体" w:hAnsi="宋体" w:cs="SSJ-PK74820000a3c-Identity-H"/>
                <w:kern w:val="0"/>
                <w:szCs w:val="21"/>
              </w:rPr>
            </w:pPr>
            <w:r>
              <w:rPr>
                <w:rFonts w:hint="eastAsia" w:ascii="宋体" w:hAnsi="宋体" w:cs="SSJ-PK74820000a3c-Identity-H"/>
                <w:kern w:val="0"/>
                <w:szCs w:val="21"/>
                <w:lang w:eastAsia="zh-CN"/>
              </w:rPr>
              <w:t>指定签收</w:t>
            </w:r>
            <w:r>
              <w:rPr>
                <w:rFonts w:hint="eastAsia" w:ascii="宋体" w:hAnsi="宋体" w:cs="SSJ-PK74820000a3c-Identity-H"/>
                <w:kern w:val="0"/>
                <w:szCs w:val="21"/>
              </w:rPr>
              <w:t>人</w:t>
            </w:r>
          </w:p>
        </w:tc>
        <w:tc>
          <w:tcPr>
            <w:tcW w:w="3009" w:type="dxa"/>
            <w:tcBorders>
              <w:right w:val="single" w:color="auto" w:sz="4" w:space="0"/>
            </w:tcBorders>
            <w:noWrap w:val="0"/>
            <w:vAlign w:val="center"/>
          </w:tcPr>
          <w:p w14:paraId="15EBF634">
            <w:pPr>
              <w:autoSpaceDE w:val="0"/>
              <w:autoSpaceDN w:val="0"/>
              <w:adjustRightInd w:val="0"/>
              <w:spacing w:line="0" w:lineRule="atLeast"/>
              <w:rPr>
                <w:rFonts w:hint="eastAsia" w:ascii="宋体" w:hAnsi="宋体" w:eastAsia="宋体" w:cs="SSJ-PK74820000a3c-Identity-H"/>
                <w:kern w:val="0"/>
                <w:szCs w:val="21"/>
              </w:rPr>
            </w:pPr>
          </w:p>
        </w:tc>
      </w:tr>
      <w:tr w14:paraId="706A4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6" w:type="dxa"/>
            <w:vMerge w:val="continue"/>
            <w:noWrap w:val="0"/>
            <w:vAlign w:val="center"/>
          </w:tcPr>
          <w:p w14:paraId="3265B26F">
            <w:pPr>
              <w:autoSpaceDE w:val="0"/>
              <w:autoSpaceDN w:val="0"/>
              <w:adjustRightInd w:val="0"/>
              <w:spacing w:line="0" w:lineRule="atLeast"/>
              <w:jc w:val="center"/>
              <w:rPr>
                <w:rFonts w:hint="eastAsia" w:ascii="宋体" w:hAnsi="宋体" w:cs="XBSJ-PK74820000a42-Identity-H"/>
                <w:b/>
                <w:kern w:val="0"/>
                <w:szCs w:val="21"/>
              </w:rPr>
            </w:pPr>
          </w:p>
        </w:tc>
        <w:tc>
          <w:tcPr>
            <w:tcW w:w="1321" w:type="dxa"/>
            <w:noWrap w:val="0"/>
            <w:vAlign w:val="center"/>
          </w:tcPr>
          <w:p w14:paraId="383C2B02">
            <w:pPr>
              <w:autoSpaceDE w:val="0"/>
              <w:autoSpaceDN w:val="0"/>
              <w:adjustRightInd w:val="0"/>
              <w:spacing w:line="0" w:lineRule="atLeast"/>
              <w:jc w:val="center"/>
              <w:rPr>
                <w:rFonts w:hint="eastAsia" w:ascii="宋体" w:hAnsi="宋体" w:cs="SSJ-PK74820000a3c-Identity-H"/>
                <w:kern w:val="0"/>
                <w:szCs w:val="21"/>
              </w:rPr>
            </w:pPr>
            <w:r>
              <w:rPr>
                <w:rFonts w:hint="eastAsia" w:eastAsia="仿宋_GB2312"/>
                <w:spacing w:val="-20"/>
                <w:w w:val="100"/>
                <w:sz w:val="22"/>
                <w:szCs w:val="20"/>
                <w:lang w:eastAsia="zh-CN"/>
              </w:rPr>
              <w:t>身份证号码或社会信用代码</w:t>
            </w:r>
          </w:p>
        </w:tc>
        <w:tc>
          <w:tcPr>
            <w:tcW w:w="3402" w:type="dxa"/>
            <w:gridSpan w:val="2"/>
            <w:tcBorders>
              <w:right w:val="single" w:color="000000" w:sz="4" w:space="0"/>
            </w:tcBorders>
            <w:noWrap w:val="0"/>
            <w:vAlign w:val="center"/>
          </w:tcPr>
          <w:p w14:paraId="5C97706D">
            <w:pPr>
              <w:autoSpaceDE w:val="0"/>
              <w:autoSpaceDN w:val="0"/>
              <w:adjustRightInd w:val="0"/>
              <w:spacing w:line="0" w:lineRule="atLeast"/>
              <w:rPr>
                <w:rFonts w:hint="eastAsia" w:ascii="宋体" w:hAnsi="宋体" w:cs="SSJ-PK74820000a3c-Identity-H"/>
                <w:kern w:val="0"/>
                <w:szCs w:val="21"/>
              </w:rPr>
            </w:pPr>
          </w:p>
        </w:tc>
        <w:tc>
          <w:tcPr>
            <w:tcW w:w="1273" w:type="dxa"/>
            <w:gridSpan w:val="2"/>
            <w:tcBorders>
              <w:left w:val="single" w:color="000000" w:sz="4" w:space="0"/>
              <w:right w:val="single" w:color="000000" w:sz="4" w:space="0"/>
            </w:tcBorders>
            <w:noWrap w:val="0"/>
            <w:vAlign w:val="center"/>
          </w:tcPr>
          <w:p w14:paraId="6BA85330">
            <w:pPr>
              <w:autoSpaceDE w:val="0"/>
              <w:autoSpaceDN w:val="0"/>
              <w:adjustRightInd w:val="0"/>
              <w:spacing w:line="0" w:lineRule="atLeast"/>
              <w:jc w:val="center"/>
              <w:rPr>
                <w:rFonts w:hint="eastAsia" w:ascii="宋体" w:hAnsi="宋体" w:cs="SSJ-PK74820000a3c-Identity-H"/>
                <w:kern w:val="0"/>
                <w:szCs w:val="21"/>
              </w:rPr>
            </w:pPr>
            <w:r>
              <w:rPr>
                <w:rFonts w:hint="eastAsia" w:ascii="宋体" w:hAnsi="宋体" w:cs="SSJ-PK74820000a3c-Identity-H"/>
                <w:kern w:val="0"/>
                <w:szCs w:val="21"/>
              </w:rPr>
              <w:t>身份证号码</w:t>
            </w:r>
          </w:p>
        </w:tc>
        <w:tc>
          <w:tcPr>
            <w:tcW w:w="3009" w:type="dxa"/>
            <w:tcBorders>
              <w:left w:val="single" w:color="000000" w:sz="4" w:space="0"/>
            </w:tcBorders>
            <w:noWrap w:val="0"/>
            <w:vAlign w:val="center"/>
          </w:tcPr>
          <w:p w14:paraId="006FBE67">
            <w:pPr>
              <w:autoSpaceDE w:val="0"/>
              <w:autoSpaceDN w:val="0"/>
              <w:adjustRightInd w:val="0"/>
              <w:spacing w:line="0" w:lineRule="atLeast"/>
              <w:rPr>
                <w:rFonts w:hint="eastAsia" w:ascii="宋体" w:hAnsi="宋体" w:eastAsia="宋体" w:cs="SSJ-PK74820000a3c-Identity-H"/>
                <w:kern w:val="0"/>
                <w:szCs w:val="21"/>
              </w:rPr>
            </w:pPr>
          </w:p>
        </w:tc>
      </w:tr>
      <w:tr w14:paraId="78330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6" w:type="dxa"/>
            <w:vMerge w:val="continue"/>
            <w:noWrap w:val="0"/>
            <w:vAlign w:val="center"/>
          </w:tcPr>
          <w:p w14:paraId="4BDA68D7">
            <w:pPr>
              <w:autoSpaceDE w:val="0"/>
              <w:autoSpaceDN w:val="0"/>
              <w:adjustRightInd w:val="0"/>
              <w:spacing w:line="0" w:lineRule="atLeast"/>
              <w:jc w:val="center"/>
              <w:rPr>
                <w:rFonts w:hint="eastAsia" w:ascii="宋体" w:hAnsi="宋体" w:cs="XBSJ-PK74820000a42-Identity-H"/>
                <w:b/>
                <w:kern w:val="0"/>
                <w:szCs w:val="21"/>
              </w:rPr>
            </w:pPr>
          </w:p>
        </w:tc>
        <w:tc>
          <w:tcPr>
            <w:tcW w:w="1321" w:type="dxa"/>
            <w:noWrap w:val="0"/>
            <w:vAlign w:val="center"/>
          </w:tcPr>
          <w:p w14:paraId="05C70517">
            <w:pPr>
              <w:autoSpaceDE w:val="0"/>
              <w:autoSpaceDN w:val="0"/>
              <w:adjustRightInd w:val="0"/>
              <w:spacing w:line="0" w:lineRule="atLeast"/>
              <w:jc w:val="center"/>
              <w:rPr>
                <w:rFonts w:hint="eastAsia" w:ascii="宋体" w:hAnsi="宋体" w:cs="SSJ-PK74820000a3c-Identity-H"/>
                <w:kern w:val="0"/>
                <w:szCs w:val="21"/>
              </w:rPr>
            </w:pPr>
            <w:r>
              <w:rPr>
                <w:rFonts w:hint="eastAsia" w:ascii="宋体" w:hAnsi="宋体" w:cs="SSJ-PK74820000a3c-Identity-H"/>
                <w:kern w:val="0"/>
                <w:szCs w:val="21"/>
              </w:rPr>
              <w:t>手机号码</w:t>
            </w:r>
          </w:p>
        </w:tc>
        <w:tc>
          <w:tcPr>
            <w:tcW w:w="3402" w:type="dxa"/>
            <w:gridSpan w:val="2"/>
            <w:tcBorders>
              <w:right w:val="single" w:color="000000" w:sz="4" w:space="0"/>
            </w:tcBorders>
            <w:noWrap w:val="0"/>
            <w:vAlign w:val="center"/>
          </w:tcPr>
          <w:p w14:paraId="6CC040CA">
            <w:pPr>
              <w:autoSpaceDE w:val="0"/>
              <w:autoSpaceDN w:val="0"/>
              <w:adjustRightInd w:val="0"/>
              <w:spacing w:line="0" w:lineRule="atLeast"/>
              <w:rPr>
                <w:rFonts w:hint="eastAsia" w:ascii="宋体" w:hAnsi="宋体" w:cs="SSJ-PK74820000a3c-Identity-H"/>
                <w:kern w:val="0"/>
                <w:szCs w:val="21"/>
              </w:rPr>
            </w:pPr>
          </w:p>
        </w:tc>
        <w:tc>
          <w:tcPr>
            <w:tcW w:w="1273" w:type="dxa"/>
            <w:gridSpan w:val="2"/>
            <w:tcBorders>
              <w:left w:val="single" w:color="000000" w:sz="4" w:space="0"/>
              <w:right w:val="single" w:color="000000" w:sz="4" w:space="0"/>
            </w:tcBorders>
            <w:noWrap w:val="0"/>
            <w:vAlign w:val="center"/>
          </w:tcPr>
          <w:p w14:paraId="1C9BA531">
            <w:pPr>
              <w:autoSpaceDE w:val="0"/>
              <w:autoSpaceDN w:val="0"/>
              <w:adjustRightInd w:val="0"/>
              <w:spacing w:line="0" w:lineRule="atLeast"/>
              <w:jc w:val="center"/>
              <w:rPr>
                <w:rFonts w:hint="eastAsia" w:ascii="宋体" w:hAnsi="宋体" w:eastAsia="宋体" w:cs="SSJ-PK74820000a3c-Identity-H"/>
                <w:kern w:val="0"/>
                <w:szCs w:val="21"/>
              </w:rPr>
            </w:pPr>
            <w:r>
              <w:rPr>
                <w:rFonts w:hint="eastAsia" w:ascii="宋体" w:hAnsi="宋体" w:cs="SSJ-PK74820000a3c-Identity-H"/>
                <w:kern w:val="0"/>
                <w:szCs w:val="21"/>
              </w:rPr>
              <w:t>手机号码</w:t>
            </w:r>
          </w:p>
        </w:tc>
        <w:tc>
          <w:tcPr>
            <w:tcW w:w="3009" w:type="dxa"/>
            <w:tcBorders>
              <w:left w:val="single" w:color="000000" w:sz="4" w:space="0"/>
            </w:tcBorders>
            <w:noWrap w:val="0"/>
            <w:vAlign w:val="center"/>
          </w:tcPr>
          <w:p w14:paraId="671D7600">
            <w:pPr>
              <w:autoSpaceDE w:val="0"/>
              <w:autoSpaceDN w:val="0"/>
              <w:adjustRightInd w:val="0"/>
              <w:spacing w:line="0" w:lineRule="atLeast"/>
              <w:rPr>
                <w:rFonts w:hint="eastAsia" w:ascii="宋体" w:hAnsi="宋体" w:eastAsia="宋体" w:cs="SSJ-PK74820000a3c-Identity-H"/>
                <w:kern w:val="0"/>
                <w:szCs w:val="21"/>
              </w:rPr>
            </w:pPr>
          </w:p>
        </w:tc>
      </w:tr>
      <w:tr w14:paraId="43156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625" w:hRule="atLeast"/>
          <w:jc w:val="center"/>
        </w:trPr>
        <w:tc>
          <w:tcPr>
            <w:tcW w:w="1426" w:type="dxa"/>
            <w:vMerge w:val="continue"/>
            <w:noWrap w:val="0"/>
            <w:vAlign w:val="center"/>
          </w:tcPr>
          <w:p w14:paraId="3673F462">
            <w:pPr>
              <w:autoSpaceDE w:val="0"/>
              <w:autoSpaceDN w:val="0"/>
              <w:adjustRightInd w:val="0"/>
              <w:spacing w:line="0" w:lineRule="atLeast"/>
              <w:jc w:val="center"/>
              <w:rPr>
                <w:rFonts w:hint="eastAsia" w:ascii="宋体" w:hAnsi="宋体" w:cs="XBSJ-PK74820000a42-Identity-H"/>
                <w:b/>
                <w:kern w:val="0"/>
                <w:szCs w:val="21"/>
              </w:rPr>
            </w:pPr>
          </w:p>
        </w:tc>
        <w:tc>
          <w:tcPr>
            <w:tcW w:w="1321" w:type="dxa"/>
            <w:tcBorders>
              <w:bottom w:val="single" w:color="000000" w:sz="4" w:space="0"/>
            </w:tcBorders>
            <w:noWrap w:val="0"/>
            <w:vAlign w:val="center"/>
          </w:tcPr>
          <w:p w14:paraId="359E09AC">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cs="O9-PK7481cd-Identity-H"/>
                <w:spacing w:val="-4"/>
                <w:kern w:val="0"/>
                <w:szCs w:val="21"/>
              </w:rPr>
            </w:pPr>
            <w:r>
              <w:rPr>
                <w:rFonts w:hint="eastAsia" w:ascii="宋体" w:hAnsi="宋体" w:cs="SSJ-PK74820000a3c-Identity-H"/>
                <w:spacing w:val="-20"/>
                <w:kern w:val="0"/>
                <w:szCs w:val="21"/>
                <w:lang w:eastAsia="zh-CN"/>
              </w:rPr>
              <w:t>邮寄</w:t>
            </w:r>
            <w:r>
              <w:rPr>
                <w:rFonts w:hint="eastAsia" w:ascii="宋体" w:hAnsi="宋体" w:cs="SSJ-PK74820000a3c-Identity-H"/>
                <w:spacing w:val="-20"/>
                <w:kern w:val="0"/>
                <w:szCs w:val="21"/>
              </w:rPr>
              <w:t>地址</w:t>
            </w:r>
          </w:p>
        </w:tc>
        <w:tc>
          <w:tcPr>
            <w:tcW w:w="7684" w:type="dxa"/>
            <w:gridSpan w:val="5"/>
            <w:tcBorders>
              <w:bottom w:val="single" w:color="000000" w:sz="4" w:space="0"/>
            </w:tcBorders>
            <w:noWrap w:val="0"/>
            <w:vAlign w:val="center"/>
          </w:tcPr>
          <w:p w14:paraId="5601F44B">
            <w:pPr>
              <w:autoSpaceDE w:val="0"/>
              <w:autoSpaceDN w:val="0"/>
              <w:adjustRightInd w:val="0"/>
              <w:spacing w:line="500" w:lineRule="exact"/>
              <w:jc w:val="left"/>
              <w:rPr>
                <w:rFonts w:hint="eastAsia" w:ascii="宋体" w:hAnsi="宋体" w:cs="XBSJ-PK74820000a42-Identity-H"/>
                <w:kern w:val="0"/>
                <w:szCs w:val="21"/>
              </w:rPr>
            </w:pPr>
          </w:p>
        </w:tc>
      </w:tr>
      <w:tr w14:paraId="53000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930" w:hRule="atLeast"/>
          <w:jc w:val="center"/>
        </w:trPr>
        <w:tc>
          <w:tcPr>
            <w:tcW w:w="1426" w:type="dxa"/>
            <w:vMerge w:val="continue"/>
            <w:noWrap w:val="0"/>
            <w:vAlign w:val="center"/>
          </w:tcPr>
          <w:p w14:paraId="2916624A">
            <w:pPr>
              <w:autoSpaceDE w:val="0"/>
              <w:autoSpaceDN w:val="0"/>
              <w:adjustRightInd w:val="0"/>
              <w:spacing w:line="0" w:lineRule="atLeast"/>
              <w:jc w:val="center"/>
              <w:rPr>
                <w:rFonts w:hint="eastAsia" w:ascii="宋体" w:hAnsi="宋体" w:cs="XBSJ-PK74820000a42-Identity-H"/>
                <w:b/>
                <w:kern w:val="0"/>
                <w:szCs w:val="21"/>
              </w:rPr>
            </w:pPr>
          </w:p>
        </w:tc>
        <w:tc>
          <w:tcPr>
            <w:tcW w:w="1321" w:type="dxa"/>
            <w:tcBorders>
              <w:top w:val="single" w:color="000000" w:sz="4" w:space="0"/>
            </w:tcBorders>
            <w:noWrap w:val="0"/>
            <w:vAlign w:val="center"/>
          </w:tcPr>
          <w:p w14:paraId="387A74F5">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ascii="宋体" w:hAnsi="宋体" w:eastAsia="宋体" w:cs="O9-PK7481cd-Identity-H"/>
                <w:b/>
                <w:spacing w:val="-6"/>
                <w:w w:val="80"/>
                <w:kern w:val="0"/>
                <w:sz w:val="21"/>
                <w:szCs w:val="21"/>
              </w:rPr>
            </w:pPr>
            <w:r>
              <w:rPr>
                <w:rFonts w:ascii="宋体" w:hAnsi="宋体" w:eastAsia="宋体" w:cs="O9-PK7481cd-Identity-H"/>
                <w:b/>
                <w:spacing w:val="-6"/>
                <w:w w:val="80"/>
                <w:kern w:val="0"/>
                <w:sz w:val="21"/>
                <w:szCs w:val="21"/>
              </w:rPr>
              <w:t>电子送达确认</w:t>
            </w:r>
          </w:p>
          <w:p w14:paraId="1F66C43D">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宋体" w:hAnsi="宋体" w:eastAsia="宋体" w:cs="O9-PK7481cd-Identity-H"/>
                <w:spacing w:val="-4"/>
                <w:kern w:val="0"/>
                <w:sz w:val="21"/>
                <w:szCs w:val="21"/>
                <w:lang w:val="en-US" w:eastAsia="zh-CN" w:bidi="ar-SA"/>
              </w:rPr>
            </w:pPr>
            <w:r>
              <w:rPr>
                <w:rFonts w:ascii="宋体" w:hAnsi="宋体" w:eastAsia="宋体" w:cs="O9-PK7481cd-Identity-H"/>
                <w:b/>
                <w:spacing w:val="-6"/>
                <w:w w:val="80"/>
                <w:kern w:val="0"/>
                <w:sz w:val="21"/>
                <w:szCs w:val="21"/>
              </w:rPr>
              <w:t>选</w:t>
            </w:r>
            <w:r>
              <w:rPr>
                <w:rFonts w:ascii="宋体" w:hAnsi="宋体" w:cs="O9-PK7481cd-Identity-H"/>
                <w:b/>
                <w:spacing w:val="-6"/>
                <w:w w:val="80"/>
                <w:kern w:val="0"/>
                <w:sz w:val="21"/>
                <w:szCs w:val="21"/>
              </w:rPr>
              <w:t>择</w:t>
            </w:r>
            <w:r>
              <w:rPr>
                <w:rFonts w:hint="eastAsia" w:ascii="宋体" w:hAnsi="宋体" w:cs="O9-PK7481cd-Identity-H"/>
                <w:b/>
                <w:spacing w:val="-6"/>
                <w:w w:val="80"/>
                <w:kern w:val="0"/>
                <w:sz w:val="21"/>
                <w:szCs w:val="21"/>
              </w:rPr>
              <w:t>“√”</w:t>
            </w:r>
            <w:r>
              <w:rPr>
                <w:rFonts w:ascii="宋体" w:hAnsi="宋体" w:cs="SSJ-PK74820000a3c-Identity-H"/>
                <w:b/>
                <w:spacing w:val="-6"/>
                <w:w w:val="80"/>
                <w:kern w:val="0"/>
                <w:sz w:val="21"/>
                <w:szCs w:val="21"/>
              </w:rPr>
              <w:t>，不选择</w:t>
            </w:r>
            <w:r>
              <w:rPr>
                <w:rFonts w:hint="eastAsia" w:ascii="宋体" w:hAnsi="宋体" w:cs="O9-PK7481cd-Identity-H"/>
                <w:b/>
                <w:spacing w:val="-6"/>
                <w:w w:val="80"/>
                <w:kern w:val="0"/>
                <w:sz w:val="21"/>
                <w:szCs w:val="21"/>
              </w:rPr>
              <w:t>“×”，</w:t>
            </w:r>
            <w:r>
              <w:rPr>
                <w:rFonts w:hint="eastAsia" w:ascii="宋体" w:hAnsi="宋体" w:cs="O9-PK7481cd-Identity-H"/>
                <w:b/>
                <w:spacing w:val="-6"/>
                <w:w w:val="80"/>
                <w:kern w:val="0"/>
                <w:sz w:val="21"/>
                <w:szCs w:val="21"/>
                <w:lang w:eastAsia="zh-CN"/>
              </w:rPr>
              <w:t>首选</w:t>
            </w:r>
            <w:r>
              <w:rPr>
                <w:rFonts w:hint="eastAsia" w:ascii="宋体" w:hAnsi="宋体" w:cs="O9-PK7481cd-Identity-H"/>
                <w:b/>
                <w:spacing w:val="-6"/>
                <w:w w:val="80"/>
                <w:kern w:val="0"/>
                <w:sz w:val="21"/>
                <w:szCs w:val="21"/>
              </w:rPr>
              <w:t>手机号</w:t>
            </w:r>
            <w:r>
              <w:rPr>
                <w:rFonts w:hint="eastAsia" w:ascii="宋体" w:hAnsi="宋体" w:cs="O9-PK7481cd-Identity-H"/>
                <w:b/>
                <w:spacing w:val="-6"/>
                <w:w w:val="80"/>
                <w:kern w:val="0"/>
                <w:sz w:val="21"/>
                <w:szCs w:val="21"/>
                <w:lang w:eastAsia="zh-CN"/>
              </w:rPr>
              <w:t>送达</w:t>
            </w:r>
          </w:p>
        </w:tc>
        <w:tc>
          <w:tcPr>
            <w:tcW w:w="7684" w:type="dxa"/>
            <w:gridSpan w:val="5"/>
            <w:tcBorders>
              <w:top w:val="single" w:color="000000" w:sz="4" w:space="0"/>
            </w:tcBorders>
            <w:noWrap w:val="0"/>
            <w:vAlign w:val="center"/>
          </w:tcPr>
          <w:p w14:paraId="55D000ED">
            <w:pPr>
              <w:keepNext w:val="0"/>
              <w:keepLines w:val="0"/>
              <w:pageBreakBefore w:val="0"/>
              <w:widowControl w:val="0"/>
              <w:kinsoku/>
              <w:wordWrap/>
              <w:overflowPunct/>
              <w:topLinePunct w:val="0"/>
              <w:autoSpaceDE w:val="0"/>
              <w:autoSpaceDN w:val="0"/>
              <w:bidi w:val="0"/>
              <w:adjustRightInd w:val="0"/>
              <w:snapToGrid/>
              <w:spacing w:before="66" w:beforeLines="10" w:line="320" w:lineRule="exact"/>
              <w:jc w:val="left"/>
              <w:textAlignment w:val="auto"/>
              <w:rPr>
                <w:rFonts w:hint="eastAsia" w:ascii="宋体" w:hAnsi="宋体" w:cs="O9-PK7481cd-Identity-H"/>
                <w:kern w:val="0"/>
                <w:szCs w:val="21"/>
              </w:rPr>
            </w:pPr>
            <w:r>
              <w:rPr>
                <w:rFonts w:hint="eastAsia" w:ascii="宋体" w:hAnsi="宋体" w:cs="O9-PK7481cd-Identity-H"/>
                <w:kern w:val="0"/>
                <w:szCs w:val="21"/>
                <w:lang w:eastAsia="zh-CN"/>
              </w:rPr>
              <w:t>送达</w:t>
            </w:r>
            <w:r>
              <w:rPr>
                <w:rFonts w:hint="eastAsia" w:ascii="宋体" w:hAnsi="宋体" w:cs="O9-PK7481cd-Identity-H"/>
                <w:kern w:val="0"/>
                <w:szCs w:val="21"/>
              </w:rPr>
              <w:t>范围：</w:t>
            </w:r>
            <w:r>
              <w:rPr>
                <w:rFonts w:hint="eastAsia" w:ascii="宋体" w:hAnsi="宋体" w:cs="O9-PK7481cd-Identity-H"/>
                <w:kern w:val="0"/>
                <w:szCs w:val="21"/>
                <w:lang w:eastAsia="zh-CN"/>
              </w:rPr>
              <w:t>□</w:t>
            </w:r>
            <w:r>
              <w:rPr>
                <w:rFonts w:hint="eastAsia" w:ascii="宋体" w:hAnsi="宋体" w:cs="O9-PK7481cd-Identity-H"/>
                <w:kern w:val="0"/>
                <w:szCs w:val="21"/>
              </w:rPr>
              <w:t>诉讼文书；</w:t>
            </w:r>
            <w:r>
              <w:rPr>
                <w:rFonts w:hint="eastAsia" w:ascii="宋体" w:hAnsi="宋体" w:cs="O9-PK7481cd-Identity-H"/>
                <w:kern w:val="0"/>
                <w:szCs w:val="21"/>
                <w:lang w:val="en-US" w:eastAsia="zh-CN"/>
              </w:rPr>
              <w:t xml:space="preserve"> </w:t>
            </w:r>
            <w:r>
              <w:rPr>
                <w:rFonts w:hint="eastAsia" w:ascii="宋体" w:hAnsi="宋体" w:cs="O9-PK7481cd-Identity-H"/>
                <w:kern w:val="0"/>
                <w:szCs w:val="21"/>
              </w:rPr>
              <w:t>□证据材料；</w:t>
            </w:r>
            <w:r>
              <w:rPr>
                <w:rFonts w:hint="eastAsia" w:ascii="宋体" w:hAnsi="宋体" w:cs="O9-PK7481cd-Identity-H"/>
                <w:kern w:val="0"/>
                <w:szCs w:val="21"/>
                <w:lang w:val="en-US" w:eastAsia="zh-CN"/>
              </w:rPr>
              <w:t xml:space="preserve"> </w:t>
            </w:r>
            <w:r>
              <w:rPr>
                <w:rFonts w:hint="eastAsia" w:ascii="宋体" w:hAnsi="宋体" w:cs="O9-PK7481cd-Identity-H"/>
                <w:kern w:val="0"/>
                <w:szCs w:val="21"/>
              </w:rPr>
              <w:t>□裁判文书。</w:t>
            </w:r>
          </w:p>
          <w:p w14:paraId="1D995E4A">
            <w:pPr>
              <w:keepNext w:val="0"/>
              <w:keepLines w:val="0"/>
              <w:pageBreakBefore w:val="0"/>
              <w:widowControl w:val="0"/>
              <w:kinsoku/>
              <w:wordWrap/>
              <w:overflowPunct/>
              <w:topLinePunct w:val="0"/>
              <w:autoSpaceDE w:val="0"/>
              <w:autoSpaceDN w:val="0"/>
              <w:bidi w:val="0"/>
              <w:adjustRightInd w:val="0"/>
              <w:snapToGrid/>
              <w:spacing w:before="66" w:beforeLines="10" w:line="320" w:lineRule="exact"/>
              <w:jc w:val="left"/>
              <w:textAlignment w:val="auto"/>
              <w:rPr>
                <w:rFonts w:hint="eastAsia" w:ascii="宋体" w:hAnsi="宋体" w:cs="XBSJ-PK74820000a42-Identity-H"/>
                <w:kern w:val="0"/>
                <w:sz w:val="21"/>
                <w:szCs w:val="21"/>
                <w:lang w:val="en-US" w:eastAsia="zh-CN" w:bidi="ar-SA"/>
              </w:rPr>
            </w:pPr>
            <w:r>
              <w:rPr>
                <w:rFonts w:hint="eastAsia" w:ascii="宋体" w:hAnsi="宋体" w:cs="O9-PK7481cd-Identity-H"/>
                <w:kern w:val="0"/>
                <w:szCs w:val="21"/>
                <w:lang w:eastAsia="zh-CN"/>
              </w:rPr>
              <w:t>送达</w:t>
            </w:r>
            <w:r>
              <w:rPr>
                <w:rFonts w:hint="eastAsia" w:ascii="宋体" w:hAnsi="宋体" w:cs="O9-PK7481cd-Identity-H"/>
                <w:kern w:val="0"/>
                <w:szCs w:val="21"/>
              </w:rPr>
              <w:t>方式：</w:t>
            </w:r>
            <w:r>
              <w:rPr>
                <w:rFonts w:hint="eastAsia" w:ascii="宋体" w:hAnsi="宋体" w:cs="O9-PK7481cd-Identity-H"/>
                <w:kern w:val="0"/>
                <w:szCs w:val="21"/>
              </w:rPr>
              <w:fldChar w:fldCharType="begin"/>
            </w:r>
            <w:r>
              <w:rPr>
                <w:rFonts w:hint="eastAsia" w:ascii="宋体" w:hAnsi="宋体" w:cs="O9-PK7481cd-Identity-H"/>
                <w:kern w:val="0"/>
                <w:szCs w:val="21"/>
              </w:rPr>
              <w:instrText xml:space="preserve"> eq \o\ac(□,√)</w:instrText>
            </w:r>
            <w:r>
              <w:rPr>
                <w:rFonts w:hint="eastAsia" w:ascii="宋体" w:hAnsi="宋体" w:cs="O9-PK7481cd-Identity-H"/>
                <w:kern w:val="0"/>
                <w:szCs w:val="21"/>
              </w:rPr>
              <w:fldChar w:fldCharType="end"/>
            </w:r>
            <w:r>
              <w:rPr>
                <w:rFonts w:hint="eastAsia" w:ascii="宋体" w:hAnsi="宋体" w:cs="O9-PK7481cd-Identity-H"/>
                <w:kern w:val="0"/>
                <w:szCs w:val="21"/>
              </w:rPr>
              <w:t xml:space="preserve">手机号 </w:t>
            </w:r>
            <w:r>
              <w:rPr>
                <w:rFonts w:hint="eastAsia" w:ascii="宋体" w:hAnsi="宋体" w:cs="O9-PK7481cd-Identity-H"/>
                <w:kern w:val="0"/>
                <w:szCs w:val="21"/>
                <w:u w:val="single"/>
              </w:rPr>
              <w:t xml:space="preserve">              </w:t>
            </w:r>
            <w:r>
              <w:rPr>
                <w:rFonts w:hint="eastAsia" w:ascii="宋体" w:hAnsi="宋体" w:cs="O9-PK7481cd-Identity-H"/>
                <w:kern w:val="0"/>
                <w:szCs w:val="21"/>
                <w:u w:val="single"/>
                <w:lang w:val="en-US" w:eastAsia="zh-CN"/>
              </w:rPr>
              <w:t xml:space="preserve"> </w:t>
            </w:r>
            <w:r>
              <w:rPr>
                <w:rFonts w:hint="eastAsia" w:ascii="宋体" w:hAnsi="宋体" w:cs="O9-PK7481cd-Identity-H"/>
                <w:kern w:val="0"/>
                <w:szCs w:val="21"/>
                <w:u w:val="single"/>
              </w:rPr>
              <w:t xml:space="preserve">   </w:t>
            </w:r>
            <w:r>
              <w:rPr>
                <w:rFonts w:hint="eastAsia" w:ascii="宋体" w:hAnsi="宋体" w:cs="O9-PK7481cd-Identity-H"/>
                <w:kern w:val="0"/>
                <w:szCs w:val="21"/>
              </w:rPr>
              <w:t xml:space="preserve">□电子信箱 </w:t>
            </w:r>
            <w:r>
              <w:rPr>
                <w:rFonts w:hint="eastAsia" w:ascii="宋体" w:hAnsi="宋体" w:cs="O9-PK7481cd-Identity-H"/>
                <w:kern w:val="0"/>
                <w:szCs w:val="21"/>
                <w:u w:val="single"/>
              </w:rPr>
              <w:t xml:space="preserve">    </w:t>
            </w:r>
            <w:r>
              <w:rPr>
                <w:rFonts w:hint="eastAsia" w:ascii="宋体" w:hAnsi="宋体" w:cs="O9-PK7481cd-Identity-H"/>
                <w:kern w:val="0"/>
                <w:szCs w:val="21"/>
                <w:u w:val="single"/>
                <w:lang w:val="en-US" w:eastAsia="zh-CN"/>
              </w:rPr>
              <w:t xml:space="preserve">  </w:t>
            </w:r>
            <w:r>
              <w:rPr>
                <w:rFonts w:hint="eastAsia" w:ascii="宋体" w:hAnsi="宋体" w:cs="O9-PK7481cd-Identity-H"/>
                <w:kern w:val="0"/>
                <w:szCs w:val="21"/>
                <w:u w:val="single"/>
              </w:rPr>
              <w:t xml:space="preserve"> </w:t>
            </w:r>
            <w:r>
              <w:rPr>
                <w:rFonts w:hint="eastAsia" w:ascii="宋体" w:hAnsi="宋体" w:cs="O9-PK7481cd-Identity-H"/>
                <w:kern w:val="0"/>
                <w:szCs w:val="21"/>
                <w:u w:val="single"/>
                <w:lang w:val="en-US" w:eastAsia="zh-CN"/>
              </w:rPr>
              <w:t xml:space="preserve"> </w:t>
            </w:r>
            <w:r>
              <w:rPr>
                <w:rFonts w:hint="eastAsia" w:ascii="宋体" w:hAnsi="宋体" w:cs="O9-PK7481cd-Identity-H"/>
                <w:kern w:val="0"/>
                <w:szCs w:val="21"/>
                <w:u w:val="single"/>
              </w:rPr>
              <w:t xml:space="preserve">                </w:t>
            </w:r>
          </w:p>
        </w:tc>
      </w:tr>
      <w:tr w14:paraId="7A54D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802" w:hRule="atLeast"/>
          <w:jc w:val="center"/>
        </w:trPr>
        <w:tc>
          <w:tcPr>
            <w:tcW w:w="1426" w:type="dxa"/>
            <w:noWrap w:val="0"/>
            <w:vAlign w:val="center"/>
          </w:tcPr>
          <w:p w14:paraId="394CE771">
            <w:pPr>
              <w:autoSpaceDE w:val="0"/>
              <w:autoSpaceDN w:val="0"/>
              <w:adjustRightInd w:val="0"/>
              <w:spacing w:line="0" w:lineRule="atLeast"/>
              <w:jc w:val="center"/>
              <w:rPr>
                <w:rFonts w:hint="eastAsia" w:ascii="宋体" w:hAnsi="宋体" w:cs="SSJ-PK74820000a3c-Identity-H"/>
                <w:b/>
                <w:kern w:val="0"/>
                <w:szCs w:val="21"/>
              </w:rPr>
            </w:pPr>
            <w:r>
              <w:rPr>
                <w:rFonts w:hint="eastAsia" w:ascii="宋体" w:hAnsi="宋体" w:cs="SSJ-PK74820000a3c-Identity-H"/>
                <w:b/>
                <w:kern w:val="0"/>
                <w:szCs w:val="21"/>
              </w:rPr>
              <w:t>收退费银行账户确认</w:t>
            </w:r>
          </w:p>
          <w:p w14:paraId="7E7EB323">
            <w:pPr>
              <w:autoSpaceDE w:val="0"/>
              <w:autoSpaceDN w:val="0"/>
              <w:adjustRightInd w:val="0"/>
              <w:spacing w:line="0" w:lineRule="atLeast"/>
              <w:jc w:val="center"/>
              <w:rPr>
                <w:rFonts w:hint="eastAsia" w:ascii="宋体" w:hAnsi="宋体" w:cs="XBSJ-PK74820000a42-Identity-H"/>
                <w:b/>
                <w:kern w:val="0"/>
                <w:szCs w:val="21"/>
              </w:rPr>
            </w:pPr>
            <w:r>
              <w:rPr>
                <w:rFonts w:hint="eastAsia" w:ascii="宋体" w:hAnsi="宋体" w:cs="SSJ-PK74820000a3c-Identity-H"/>
                <w:b/>
                <w:kern w:val="0"/>
                <w:szCs w:val="21"/>
              </w:rPr>
              <w:t>（原告必填）</w:t>
            </w:r>
          </w:p>
          <w:p w14:paraId="54CFB50B">
            <w:pPr>
              <w:autoSpaceDE w:val="0"/>
              <w:autoSpaceDN w:val="0"/>
              <w:adjustRightInd w:val="0"/>
              <w:spacing w:line="0" w:lineRule="atLeast"/>
              <w:jc w:val="center"/>
              <w:rPr>
                <w:rFonts w:hint="eastAsia" w:ascii="宋体" w:hAnsi="宋体" w:cs="SSJ-PK74820000a3c-Identity-H"/>
                <w:b/>
                <w:kern w:val="0"/>
                <w:szCs w:val="21"/>
              </w:rPr>
            </w:pPr>
            <w:r>
              <w:rPr>
                <w:rFonts w:hint="eastAsia" w:ascii="宋体" w:hAnsi="宋体" w:cs="XBSJ-PK74820000a42-Identity-H"/>
                <w:b/>
                <w:kern w:val="0"/>
                <w:szCs w:val="21"/>
              </w:rPr>
              <w:t>★</w:t>
            </w:r>
          </w:p>
        </w:tc>
        <w:tc>
          <w:tcPr>
            <w:tcW w:w="9005" w:type="dxa"/>
            <w:gridSpan w:val="6"/>
            <w:noWrap w:val="0"/>
            <w:vAlign w:val="center"/>
          </w:tcPr>
          <w:p w14:paraId="5EE81368">
            <w:pPr>
              <w:autoSpaceDE w:val="0"/>
              <w:autoSpaceDN w:val="0"/>
              <w:adjustRightInd w:val="0"/>
              <w:spacing w:line="0" w:lineRule="atLeast"/>
              <w:ind w:firstLine="416" w:firstLineChars="200"/>
              <w:jc w:val="left"/>
              <w:rPr>
                <w:rFonts w:hint="eastAsia" w:ascii="宋体" w:hAnsi="宋体" w:cs="SSJ-PK74820000a3c-Identity-H"/>
                <w:kern w:val="0"/>
                <w:szCs w:val="21"/>
              </w:rPr>
            </w:pPr>
            <w:r>
              <w:rPr>
                <w:rFonts w:hint="eastAsia" w:ascii="宋体" w:hAnsi="宋体" w:cs="SSJ-PK74820000a3c-Identity-H"/>
                <w:kern w:val="0"/>
                <w:szCs w:val="21"/>
              </w:rPr>
              <w:t>本人（单位）确认以下银行账户为诉讼费、案件款收退费账户</w:t>
            </w:r>
            <w:r>
              <w:rPr>
                <w:rFonts w:hint="eastAsia" w:ascii="宋体" w:hAnsi="宋体" w:cs="SSJ-PK74820000a3c-Identity-H"/>
                <w:b/>
                <w:kern w:val="0"/>
                <w:szCs w:val="21"/>
              </w:rPr>
              <w:t>（未填写，如涉及退费，未能及时办理退费的后果由其自行承担）</w:t>
            </w:r>
            <w:r>
              <w:rPr>
                <w:rFonts w:hint="eastAsia" w:ascii="宋体" w:hAnsi="宋体" w:cs="SSJ-PK74820000a3c-Identity-H"/>
                <w:kern w:val="0"/>
                <w:szCs w:val="21"/>
              </w:rPr>
              <w:t>:</w:t>
            </w:r>
          </w:p>
          <w:p w14:paraId="3F236160">
            <w:pPr>
              <w:autoSpaceDE w:val="0"/>
              <w:autoSpaceDN w:val="0"/>
              <w:adjustRightInd w:val="0"/>
              <w:spacing w:before="126" w:beforeLines="20" w:line="0" w:lineRule="atLeast"/>
              <w:jc w:val="left"/>
              <w:rPr>
                <w:rFonts w:hint="eastAsia" w:ascii="宋体" w:hAnsi="宋体" w:cs="SSJ-PK74820000a3c-Identity-H"/>
                <w:kern w:val="0"/>
                <w:szCs w:val="21"/>
                <w:u w:val="single"/>
              </w:rPr>
            </w:pPr>
            <w:r>
              <w:rPr>
                <w:rFonts w:hint="eastAsia" w:ascii="宋体" w:hAnsi="宋体" w:cs="SSJ-PK74820000a3c-Identity-H"/>
                <w:kern w:val="0"/>
                <w:szCs w:val="21"/>
              </w:rPr>
              <w:t>户  名：</w:t>
            </w:r>
            <w:r>
              <w:rPr>
                <w:rFonts w:hint="eastAsia" w:ascii="宋体" w:hAnsi="宋体" w:cs="SSJ-PK74820000a3c-Identity-H"/>
                <w:kern w:val="0"/>
                <w:szCs w:val="21"/>
                <w:u w:val="single"/>
              </w:rPr>
              <w:t xml:space="preserve">                                </w:t>
            </w:r>
            <w:r>
              <w:rPr>
                <w:rFonts w:hint="eastAsia" w:ascii="宋体" w:hAnsi="宋体" w:cs="SSJ-PK74820000a3c-Identity-H"/>
                <w:kern w:val="0"/>
                <w:szCs w:val="21"/>
              </w:rPr>
              <w:t xml:space="preserve">   账  号：</w:t>
            </w:r>
            <w:r>
              <w:rPr>
                <w:rFonts w:hint="eastAsia" w:ascii="宋体" w:hAnsi="宋体" w:cs="SSJ-PK74820000a3c-Identity-H"/>
                <w:kern w:val="0"/>
                <w:szCs w:val="21"/>
                <w:u w:val="single"/>
              </w:rPr>
              <w:t xml:space="preserve">                                </w:t>
            </w:r>
          </w:p>
          <w:p w14:paraId="63180396">
            <w:pPr>
              <w:autoSpaceDE w:val="0"/>
              <w:autoSpaceDN w:val="0"/>
              <w:adjustRightInd w:val="0"/>
              <w:spacing w:before="126" w:beforeLines="20" w:line="0" w:lineRule="atLeast"/>
              <w:jc w:val="left"/>
              <w:rPr>
                <w:rFonts w:hint="eastAsia" w:ascii="宋体" w:hAnsi="宋体" w:cs="SSJ-PK74820000a3c-Identity-H"/>
                <w:kern w:val="0"/>
                <w:szCs w:val="21"/>
              </w:rPr>
            </w:pPr>
            <w:r>
              <w:rPr>
                <w:rFonts w:hint="eastAsia" w:ascii="宋体" w:hAnsi="宋体" w:cs="SSJ-PK74820000a3c-Identity-H"/>
                <w:kern w:val="0"/>
                <w:szCs w:val="21"/>
              </w:rPr>
              <w:t>开户行：</w:t>
            </w:r>
            <w:r>
              <w:rPr>
                <w:rFonts w:hint="eastAsia" w:ascii="宋体" w:hAnsi="宋体" w:cs="SSJ-PK74820000a3c-Identity-H"/>
                <w:kern w:val="0"/>
                <w:szCs w:val="21"/>
                <w:u w:val="single"/>
              </w:rPr>
              <w:t xml:space="preserve">                                </w:t>
            </w:r>
            <w:r>
              <w:rPr>
                <w:rFonts w:hint="eastAsia" w:ascii="宋体" w:hAnsi="宋体" w:cs="SSJ-PK74820000a3c-Identity-H"/>
                <w:kern w:val="0"/>
                <w:szCs w:val="21"/>
              </w:rPr>
              <w:t xml:space="preserve"> </w:t>
            </w:r>
          </w:p>
        </w:tc>
      </w:tr>
      <w:tr w14:paraId="61171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770" w:hRule="atLeast"/>
          <w:jc w:val="center"/>
        </w:trPr>
        <w:tc>
          <w:tcPr>
            <w:tcW w:w="1426" w:type="dxa"/>
            <w:tcBorders>
              <w:bottom w:val="single" w:color="auto" w:sz="8" w:space="0"/>
            </w:tcBorders>
            <w:noWrap w:val="0"/>
            <w:vAlign w:val="center"/>
          </w:tcPr>
          <w:p w14:paraId="162ECDF7">
            <w:pPr>
              <w:autoSpaceDE w:val="0"/>
              <w:autoSpaceDN w:val="0"/>
              <w:adjustRightInd w:val="0"/>
              <w:spacing w:line="0" w:lineRule="atLeast"/>
              <w:jc w:val="center"/>
              <w:rPr>
                <w:rFonts w:hint="eastAsia" w:ascii="宋体" w:hAnsi="宋体" w:cs="SSJ-PK74820000a3c-Identity-H"/>
                <w:b/>
                <w:kern w:val="0"/>
                <w:szCs w:val="21"/>
              </w:rPr>
            </w:pPr>
            <w:r>
              <w:rPr>
                <w:rFonts w:hint="eastAsia" w:ascii="宋体" w:hAnsi="宋体" w:cs="SSJ-PK74820000a3c-Identity-H"/>
                <w:b/>
                <w:kern w:val="0"/>
                <w:szCs w:val="21"/>
              </w:rPr>
              <w:t>征询简易程序审理确认</w:t>
            </w:r>
          </w:p>
          <w:p w14:paraId="3B4DB948">
            <w:pPr>
              <w:autoSpaceDE w:val="0"/>
              <w:autoSpaceDN w:val="0"/>
              <w:adjustRightInd w:val="0"/>
              <w:spacing w:line="0" w:lineRule="atLeast"/>
              <w:jc w:val="center"/>
              <w:rPr>
                <w:rFonts w:hint="eastAsia" w:ascii="宋体" w:hAnsi="宋体" w:cs="SSJ-PK74820000a3c-Identity-H"/>
                <w:b/>
                <w:kern w:val="0"/>
                <w:szCs w:val="21"/>
              </w:rPr>
            </w:pPr>
            <w:r>
              <w:rPr>
                <w:rFonts w:hint="eastAsia" w:ascii="宋体" w:hAnsi="宋体" w:cs="XBSJ-PK74820000a42-Identity-H"/>
                <w:b/>
                <w:kern w:val="0"/>
                <w:szCs w:val="21"/>
              </w:rPr>
              <w:t>（选填）</w:t>
            </w:r>
          </w:p>
        </w:tc>
        <w:tc>
          <w:tcPr>
            <w:tcW w:w="9005" w:type="dxa"/>
            <w:gridSpan w:val="6"/>
            <w:tcBorders>
              <w:bottom w:val="single" w:color="auto" w:sz="8" w:space="0"/>
            </w:tcBorders>
            <w:noWrap w:val="0"/>
            <w:vAlign w:val="center"/>
          </w:tcPr>
          <w:p w14:paraId="101B5E1B">
            <w:pPr>
              <w:autoSpaceDE w:val="0"/>
              <w:autoSpaceDN w:val="0"/>
              <w:spacing w:line="0" w:lineRule="atLeast"/>
              <w:ind w:firstLine="416" w:firstLineChars="200"/>
              <w:jc w:val="left"/>
              <w:rPr>
                <w:rFonts w:hint="eastAsia" w:ascii="宋体" w:hAnsi="宋体" w:cs="SSJ-PK74820000a3c-Identity-H"/>
                <w:kern w:val="0"/>
                <w:szCs w:val="21"/>
              </w:rPr>
            </w:pPr>
            <w:r>
              <w:rPr>
                <w:rFonts w:hint="eastAsia" w:ascii="宋体" w:hAnsi="宋体" w:cs="O9-PK7481cd-Identity-H"/>
                <w:kern w:val="0"/>
                <w:szCs w:val="21"/>
              </w:rPr>
              <w:t xml:space="preserve">□  </w:t>
            </w:r>
            <w:r>
              <w:rPr>
                <w:rFonts w:hint="eastAsia" w:ascii="宋体" w:hAnsi="宋体" w:cs="SSJ-PK74820000a3c-Identity-H"/>
                <w:kern w:val="0"/>
                <w:szCs w:val="21"/>
              </w:rPr>
              <w:t>如果你同意本案适用简易程序审理，</w:t>
            </w:r>
            <w:r>
              <w:rPr>
                <w:rFonts w:hint="eastAsia" w:ascii="宋体" w:hAnsi="宋体" w:cs="O9-PK7481cd-Identity-H"/>
                <w:kern w:val="0"/>
                <w:szCs w:val="21"/>
              </w:rPr>
              <w:t>请在此栏方框内打勾表示同意,不同意则打叉</w:t>
            </w:r>
            <w:r>
              <w:rPr>
                <w:rFonts w:hint="eastAsia" w:ascii="宋体" w:hAnsi="宋体" w:cs="SSJ-PK74820000a3c-Identity-H"/>
                <w:kern w:val="0"/>
                <w:szCs w:val="21"/>
              </w:rPr>
              <w:t>。最终是否采用简易程序审理由法院决定。</w:t>
            </w:r>
          </w:p>
        </w:tc>
      </w:tr>
      <w:tr w14:paraId="2E00E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1636" w:hRule="atLeast"/>
          <w:jc w:val="center"/>
        </w:trPr>
        <w:tc>
          <w:tcPr>
            <w:tcW w:w="1426" w:type="dxa"/>
            <w:tcBorders>
              <w:top w:val="single" w:color="auto" w:sz="8" w:space="0"/>
            </w:tcBorders>
            <w:noWrap w:val="0"/>
            <w:vAlign w:val="center"/>
          </w:tcPr>
          <w:p w14:paraId="5A67A685">
            <w:pPr>
              <w:autoSpaceDE w:val="0"/>
              <w:autoSpaceDN w:val="0"/>
              <w:adjustRightInd w:val="0"/>
              <w:spacing w:line="0" w:lineRule="atLeast"/>
              <w:jc w:val="center"/>
              <w:rPr>
                <w:rFonts w:hint="eastAsia" w:ascii="宋体" w:hAnsi="宋体" w:cs="SSJ-PK74820000a3c-Identity-H"/>
                <w:b/>
                <w:kern w:val="0"/>
                <w:szCs w:val="21"/>
              </w:rPr>
            </w:pPr>
            <w:r>
              <w:rPr>
                <w:rFonts w:hint="eastAsia" w:ascii="宋体" w:hAnsi="宋体" w:cs="SSJ-PK74820000a3c-Identity-H"/>
                <w:b/>
                <w:kern w:val="0"/>
                <w:szCs w:val="21"/>
              </w:rPr>
              <w:t>当事人确认</w:t>
            </w:r>
          </w:p>
          <w:p w14:paraId="4C2C25DC">
            <w:pPr>
              <w:autoSpaceDE w:val="0"/>
              <w:autoSpaceDN w:val="0"/>
              <w:adjustRightInd w:val="0"/>
              <w:spacing w:line="0" w:lineRule="atLeast"/>
              <w:jc w:val="center"/>
              <w:rPr>
                <w:rFonts w:hint="eastAsia" w:ascii="宋体" w:hAnsi="宋体" w:cs="XBSJ-PK74820000a42-Identity-H"/>
                <w:b/>
                <w:kern w:val="0"/>
                <w:szCs w:val="21"/>
              </w:rPr>
            </w:pPr>
            <w:r>
              <w:rPr>
                <w:rFonts w:hint="eastAsia" w:ascii="宋体" w:hAnsi="宋体" w:cs="SSJ-PK74820000a3c-Identity-H"/>
                <w:b/>
                <w:kern w:val="0"/>
                <w:szCs w:val="21"/>
              </w:rPr>
              <w:t>（必填）</w:t>
            </w:r>
          </w:p>
          <w:p w14:paraId="7FCBAA41">
            <w:pPr>
              <w:autoSpaceDE w:val="0"/>
              <w:autoSpaceDN w:val="0"/>
              <w:adjustRightInd w:val="0"/>
              <w:spacing w:line="0" w:lineRule="atLeast"/>
              <w:jc w:val="center"/>
              <w:rPr>
                <w:rFonts w:hint="eastAsia" w:ascii="宋体" w:hAnsi="宋体" w:cs="XBSJ-PK74820000a42-Identity-H"/>
                <w:b/>
                <w:kern w:val="0"/>
                <w:szCs w:val="21"/>
              </w:rPr>
            </w:pPr>
            <w:r>
              <w:rPr>
                <w:rFonts w:hint="eastAsia" w:ascii="宋体" w:hAnsi="宋体" w:cs="XBSJ-PK74820000a42-Identity-H"/>
                <w:b/>
                <w:kern w:val="0"/>
                <w:szCs w:val="21"/>
              </w:rPr>
              <w:t>★</w:t>
            </w:r>
          </w:p>
        </w:tc>
        <w:tc>
          <w:tcPr>
            <w:tcW w:w="9005" w:type="dxa"/>
            <w:gridSpan w:val="6"/>
            <w:tcBorders>
              <w:top w:val="single" w:color="auto" w:sz="8" w:space="0"/>
            </w:tcBorders>
            <w:noWrap w:val="0"/>
            <w:vAlign w:val="center"/>
          </w:tcPr>
          <w:p w14:paraId="080C79E8">
            <w:pPr>
              <w:autoSpaceDE w:val="0"/>
              <w:autoSpaceDN w:val="0"/>
              <w:spacing w:line="0" w:lineRule="atLeast"/>
              <w:ind w:firstLine="416" w:firstLineChars="200"/>
              <w:jc w:val="left"/>
              <w:rPr>
                <w:rFonts w:hint="eastAsia" w:ascii="宋体" w:hAnsi="宋体" w:cs="SSJ-PK74820000a3c-Identity-H"/>
                <w:kern w:val="0"/>
                <w:szCs w:val="21"/>
              </w:rPr>
            </w:pPr>
            <w:r>
              <w:rPr>
                <w:rFonts w:hint="eastAsia" w:ascii="宋体" w:hAnsi="宋体" w:cs="SSJ-PK74820000a3c-Identity-H"/>
                <w:kern w:val="0"/>
                <w:szCs w:val="21"/>
              </w:rPr>
              <w:t>我已阅读（听明白）本告知确认书的事项，提供了上栏法律文书和电子送达地址和银行账户等信息，确认了送达方式和送达范围等事项，并保证所提供的送达地址、手机号码、银行账号等信息各项内容是正确的、有效的。如在诉讼过程中送达地址、银行账号等发生变化，将及时通知法院。</w:t>
            </w:r>
          </w:p>
          <w:p w14:paraId="74CF8085">
            <w:pPr>
              <w:autoSpaceDE w:val="0"/>
              <w:autoSpaceDN w:val="0"/>
              <w:spacing w:after="126" w:afterLines="20" w:line="0" w:lineRule="atLeast"/>
              <w:ind w:firstLine="416" w:firstLineChars="200"/>
              <w:jc w:val="right"/>
              <w:rPr>
                <w:rFonts w:hint="eastAsia" w:ascii="宋体" w:hAnsi="宋体" w:cs="SSJ-PK74820000a3c-Identity-H"/>
                <w:kern w:val="0"/>
                <w:szCs w:val="21"/>
              </w:rPr>
            </w:pPr>
            <w:r>
              <w:rPr>
                <w:rFonts w:hint="eastAsia" w:ascii="宋体" w:hAnsi="宋体" w:cs="SSJ-PK74820000a3c-Identity-H"/>
                <w:kern w:val="0"/>
                <w:szCs w:val="21"/>
              </w:rPr>
              <w:t>当事人、受送达人（签章或盖章）：                               年    月    日</w:t>
            </w:r>
          </w:p>
        </w:tc>
      </w:tr>
      <w:tr w14:paraId="42622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1426" w:type="dxa"/>
            <w:noWrap w:val="0"/>
            <w:vAlign w:val="center"/>
          </w:tcPr>
          <w:p w14:paraId="1B06DDF4">
            <w:pPr>
              <w:autoSpaceDE w:val="0"/>
              <w:autoSpaceDN w:val="0"/>
              <w:adjustRightInd w:val="0"/>
              <w:spacing w:line="0" w:lineRule="atLeast"/>
              <w:jc w:val="center"/>
              <w:rPr>
                <w:rFonts w:hint="eastAsia" w:ascii="宋体" w:hAnsi="宋体" w:cs="SSJ-PK74820000a3c-Identity-H"/>
                <w:b/>
                <w:kern w:val="0"/>
                <w:szCs w:val="21"/>
              </w:rPr>
            </w:pPr>
            <w:r>
              <w:rPr>
                <w:rFonts w:hint="eastAsia" w:ascii="宋体" w:hAnsi="宋体" w:cs="SSJ-PK74820000a3c-Identity-H"/>
                <w:b/>
                <w:kern w:val="0"/>
                <w:szCs w:val="21"/>
              </w:rPr>
              <w:t>法院工作</w:t>
            </w:r>
          </w:p>
          <w:p w14:paraId="36B33423">
            <w:pPr>
              <w:autoSpaceDE w:val="0"/>
              <w:autoSpaceDN w:val="0"/>
              <w:adjustRightInd w:val="0"/>
              <w:spacing w:line="0" w:lineRule="atLeast"/>
              <w:jc w:val="center"/>
              <w:rPr>
                <w:rFonts w:hint="eastAsia" w:ascii="宋体" w:hAnsi="宋体" w:cs="SSJ-PK74820000a3c-Identity-H"/>
                <w:b/>
                <w:kern w:val="0"/>
                <w:szCs w:val="21"/>
              </w:rPr>
            </w:pPr>
            <w:r>
              <w:rPr>
                <w:rFonts w:hint="eastAsia" w:ascii="宋体" w:hAnsi="宋体" w:cs="SSJ-PK74820000a3c-Identity-H"/>
                <w:b/>
                <w:kern w:val="0"/>
                <w:szCs w:val="21"/>
              </w:rPr>
              <w:t>人员签名</w:t>
            </w:r>
          </w:p>
        </w:tc>
        <w:tc>
          <w:tcPr>
            <w:tcW w:w="9005" w:type="dxa"/>
            <w:gridSpan w:val="6"/>
            <w:noWrap w:val="0"/>
            <w:vAlign w:val="center"/>
          </w:tcPr>
          <w:p w14:paraId="301F1710">
            <w:pPr>
              <w:autoSpaceDE w:val="0"/>
              <w:autoSpaceDN w:val="0"/>
              <w:adjustRightInd w:val="0"/>
              <w:spacing w:line="0" w:lineRule="atLeast"/>
              <w:jc w:val="center"/>
              <w:rPr>
                <w:rFonts w:hint="eastAsia" w:ascii="宋体" w:hAnsi="宋体" w:cs="XBSJ-PK74820000a42-Identity-H"/>
                <w:kern w:val="0"/>
                <w:szCs w:val="21"/>
              </w:rPr>
            </w:pPr>
          </w:p>
        </w:tc>
      </w:tr>
    </w:tbl>
    <w:p w14:paraId="2F77B27A">
      <w:pPr>
        <w:autoSpaceDE w:val="0"/>
        <w:autoSpaceDN w:val="0"/>
        <w:adjustRightInd w:val="0"/>
        <w:spacing w:line="400" w:lineRule="exact"/>
        <w:jc w:val="both"/>
        <w:rPr>
          <w:rFonts w:hint="eastAsia" w:ascii="宋体" w:hAnsi="宋体" w:cs="KTJ-PK74820000a43-Identity-H"/>
          <w:b/>
          <w:kern w:val="0"/>
          <w:szCs w:val="21"/>
        </w:rPr>
      </w:pPr>
      <w:r>
        <w:rPr>
          <w:rFonts w:hint="eastAsia" w:ascii="宋体" w:hAnsi="宋体" w:cs="KTJ-PK74820000a43-Identity-H"/>
          <w:b/>
          <w:kern w:val="0"/>
          <w:szCs w:val="21"/>
          <w:lang w:eastAsia="zh-CN"/>
        </w:rPr>
        <w:t>注：本表</w:t>
      </w:r>
      <w:r>
        <w:rPr>
          <w:rFonts w:hint="eastAsia" w:ascii="宋体" w:hAnsi="宋体" w:cs="KTJ-PK74820000a43-Identity-H"/>
          <w:b/>
          <w:kern w:val="0"/>
          <w:szCs w:val="21"/>
        </w:rPr>
        <w:t>收到后请于一周内填妥寄回</w:t>
      </w:r>
      <w:r>
        <w:rPr>
          <w:rFonts w:hint="eastAsia" w:ascii="宋体" w:hAnsi="宋体" w:cs="KTJ-PK74820000a43-Identity-H"/>
          <w:b/>
          <w:kern w:val="0"/>
          <w:szCs w:val="21"/>
          <w:lang w:eastAsia="zh-CN"/>
        </w:rPr>
        <w:t>法院</w:t>
      </w:r>
      <w:r>
        <w:rPr>
          <w:rFonts w:hint="eastAsia" w:ascii="宋体" w:hAnsi="宋体" w:cs="KTJ-PK74820000a43-Identity-H"/>
          <w:b/>
          <w:kern w:val="0"/>
          <w:szCs w:val="21"/>
        </w:rPr>
        <w:t>承办法官或书记员</w:t>
      </w:r>
    </w:p>
    <w:p w14:paraId="63ADE6A1">
      <w:pPr>
        <w:autoSpaceDE w:val="0"/>
        <w:autoSpaceDN w:val="0"/>
        <w:adjustRightInd w:val="0"/>
        <w:rPr>
          <w:rFonts w:hint="eastAsia" w:ascii="宋体" w:hAnsi="宋体" w:cs="KTJ-PK74820000a43-Identity-H"/>
          <w:b/>
          <w:kern w:val="0"/>
          <w:szCs w:val="21"/>
        </w:rPr>
      </w:pPr>
      <w:r>
        <w:rPr>
          <w:rFonts w:hint="eastAsia" w:ascii="宋体" w:hAnsi="宋体" w:cs="KTJ-PK74820000a43-Identity-H"/>
          <w:b/>
          <w:kern w:val="0"/>
          <w:szCs w:val="21"/>
        </w:rPr>
        <w:t>附：《送达地址有关事项告知书》（该告知书无须打印提交法院）</w:t>
      </w:r>
    </w:p>
    <w:p w14:paraId="57D27136">
      <w:pPr>
        <w:autoSpaceDE w:val="0"/>
        <w:autoSpaceDN w:val="0"/>
        <w:spacing w:line="0" w:lineRule="atLeast"/>
        <w:ind w:firstLine="416" w:firstLineChars="200"/>
        <w:jc w:val="center"/>
        <w:rPr>
          <w:rFonts w:hint="eastAsia" w:ascii="宋体" w:hAnsi="宋体" w:eastAsia="宋体" w:cs="SSJ-PK74820000a3c-Identity-H"/>
          <w:b/>
          <w:kern w:val="0"/>
          <w:sz w:val="28"/>
          <w:szCs w:val="28"/>
        </w:rPr>
      </w:pPr>
      <w:r>
        <w:rPr>
          <w:rFonts w:hint="eastAsia" w:ascii="宋体" w:hAnsi="宋体" w:cs="KTJ-PK74820000a43-Identity-H"/>
          <w:b/>
          <w:kern w:val="0"/>
          <w:szCs w:val="21"/>
        </w:rPr>
        <w:br w:type="page"/>
      </w:r>
      <w:r>
        <w:rPr>
          <w:rFonts w:hint="eastAsia" w:ascii="宋体" w:hAnsi="宋体" w:eastAsia="宋体" w:cs="SSJ-PK74820000a3c-Identity-H"/>
          <w:b/>
          <w:kern w:val="0"/>
          <w:sz w:val="28"/>
          <w:szCs w:val="28"/>
        </w:rPr>
        <w:t>送达地址有关事项告知书</w:t>
      </w:r>
    </w:p>
    <w:p w14:paraId="08AB469A">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根据《中华人民共和国行政诉讼法》《最高人民法院关于适用〈中华人民共和国行政诉讼法〉的解释》《中华人民共和国民事诉讼法》《最高人民法院关于适用〈中华人民共和国民事诉讼法〉的解释》《最高人民法院关于以法院专递方式邮寄送达民事诉讼文书的若干规定》等，现将送达地址及送达方式有关事项告知如下：</w:t>
      </w:r>
    </w:p>
    <w:p w14:paraId="242935E0">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一、法院专递的适用范围</w:t>
      </w:r>
    </w:p>
    <w:p w14:paraId="01B0552C">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人民法院直接送达诉讼文书有困难的，可以交由国家邮政机构（以下简称邮政机构）以法院专递方式邮寄送达，但有下列情形之一的除外：</w:t>
      </w:r>
    </w:p>
    <w:p w14:paraId="75217E67">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１．受送达人或者其诉讼代理人、受送达人指定的代收人同意在指定的期间到人民法院接受送达的；</w:t>
      </w:r>
    </w:p>
    <w:p w14:paraId="005EF1B5">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２．受送达人下落不明的；</w:t>
      </w:r>
    </w:p>
    <w:p w14:paraId="05E7D14C">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３．法律规定或者我国缔结或者参加的国际条约中约定有特别送达方式的。</w:t>
      </w:r>
    </w:p>
    <w:p w14:paraId="4816F908">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二、法院专递的法律效力</w:t>
      </w:r>
    </w:p>
    <w:p w14:paraId="3FA3EBBD">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以法院专递方式邮寄送达诉讼文书的，其送达与人民法院送达具有同等法律效力。</w:t>
      </w:r>
    </w:p>
    <w:p w14:paraId="0A4D8694">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三、电子送达诉讼文书的适用范围</w:t>
      </w:r>
    </w:p>
    <w:p w14:paraId="1A040983">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经受送达人同意，本院将采用电子送达方式送达，主要包括：（一）案件受理通知书；（二）应诉通知书；（三）告知当事人审判组织组成人员通知书、告知当事人权利义务通知书、审判组织变更通知书；（四）开庭传票；（五）听证通知书；（六）举证通知书；（七）执行通知书；（八）限期履行通知书；（九）缴费、缴款通知书；（十）审判信息查询须知；（十一）其他诉讼文书。经受送达人明确表示同意，可以电子送达判决书、裁定书、调解书等裁判文书。当事人提出需要纸质裁判文书的，法院应当提供。</w:t>
      </w:r>
    </w:p>
    <w:p w14:paraId="7FA9CAFE">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四、电子送达的法律效力</w:t>
      </w:r>
    </w:p>
    <w:p w14:paraId="2C15B104">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以法院电子送达方式送达诉讼文书的，其送达与人民法院送达具有同等法律效力。</w:t>
      </w:r>
    </w:p>
    <w:p w14:paraId="5DD5C5FB">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五、电子送达的使用说明</w:t>
      </w:r>
    </w:p>
    <w:p w14:paraId="74C21B09">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如受送达人同意接受电子送达，需向本院提供手机号码。诉讼文书通过网上发送后，当事人或其委托代理人预留的手机会即时收到短信提示。</w:t>
      </w:r>
    </w:p>
    <w:p w14:paraId="1189AEE7">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当事人或其委托代理人收到短信提示后，通过互联网登录短信提供的网址,输入查询验证码进入网上文书送达平台，阅读或下载相关文书材料。阅读该诉讼文书的时间即为实际送达时间。网上送达的诉讼文书统一加盖我院电子签章。</w:t>
      </w:r>
    </w:p>
    <w:p w14:paraId="11FC6C51">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六、送达地址的提供或者确认</w:t>
      </w:r>
    </w:p>
    <w:p w14:paraId="694FAC67">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当事人起诉或者答辩时应当向人民法院提供或者确认自己准确的送达地址，并填写送达地址、送达方式确认书。当事人拒绝提供的，人民法院应该告知其拒不提供送达地址的不利后果，并记入笔录。</w:t>
      </w:r>
    </w:p>
    <w:p w14:paraId="44EC943F">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七、送达地址的推定</w:t>
      </w:r>
    </w:p>
    <w:p w14:paraId="73C51E8F">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14:paraId="66F43AEB">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八、法律后果及其除外条件</w:t>
      </w:r>
    </w:p>
    <w:p w14:paraId="4C04D39B">
      <w:pPr>
        <w:autoSpaceDE w:val="0"/>
        <w:autoSpaceDN w:val="0"/>
        <w:spacing w:line="360" w:lineRule="exact"/>
        <w:ind w:firstLine="476" w:firstLineChars="200"/>
        <w:jc w:val="left"/>
        <w:rPr>
          <w:rFonts w:hint="eastAsia" w:ascii="宋体" w:hAnsi="宋体" w:eastAsia="宋体" w:cs="SSJ-PK74820000a3c-Identity-H"/>
          <w:kern w:val="0"/>
          <w:sz w:val="24"/>
        </w:rPr>
      </w:pPr>
      <w:r>
        <w:rPr>
          <w:rFonts w:hint="eastAsia" w:ascii="宋体" w:hAnsi="宋体" w:eastAsia="宋体" w:cs="SSJ-PK74820000a3c-Identity-H"/>
          <w:kern w:val="0"/>
          <w:sz w:val="24"/>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14:paraId="5C240FD1">
      <w:pPr>
        <w:autoSpaceDE w:val="0"/>
        <w:autoSpaceDN w:val="0"/>
        <w:spacing w:line="360" w:lineRule="exact"/>
        <w:ind w:firstLine="476" w:firstLineChars="200"/>
        <w:jc w:val="left"/>
        <w:rPr>
          <w:rFonts w:hint="eastAsia" w:ascii="宋体" w:hAnsi="宋体" w:cs="KTJ-PK74820000a43-Identity-H"/>
          <w:b/>
          <w:kern w:val="0"/>
          <w:szCs w:val="21"/>
        </w:rPr>
      </w:pPr>
      <w:r>
        <w:rPr>
          <w:rFonts w:hint="eastAsia" w:ascii="宋体" w:hAnsi="宋体" w:eastAsia="宋体" w:cs="SSJ-PK74820000a3c-Identity-H"/>
          <w:kern w:val="0"/>
          <w:sz w:val="24"/>
        </w:rPr>
        <w:t>受送达人能够证明自己在诉讼文书送达的过程中没有过错的，不适用前款规定。</w:t>
      </w:r>
    </w:p>
    <w:sectPr>
      <w:pgSz w:w="11906" w:h="16838"/>
      <w:pgMar w:top="907" w:right="851" w:bottom="794" w:left="1134" w:header="851" w:footer="992" w:gutter="0"/>
      <w:cols w:space="720" w:num="1"/>
      <w:docGrid w:type="linesAndChars" w:linePitch="634" w:charSpace="-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2"/>
    <w:family w:val="roman"/>
    <w:pitch w:val="default"/>
    <w:sig w:usb0="8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XBSJ-PK74820000a42-Identity-H">
    <w:altName w:val="Segoe Print"/>
    <w:panose1 w:val="00000000000000000000"/>
    <w:charset w:val="00"/>
    <w:family w:val="auto"/>
    <w:pitch w:val="default"/>
    <w:sig w:usb0="00000003" w:usb1="00000000" w:usb2="00000000" w:usb3="00000000" w:csb0="00000001" w:csb1="00000000"/>
  </w:font>
  <w:font w:name="SSJ-PK74820000a3c-Identity-H">
    <w:altName w:val="Segoe Print"/>
    <w:panose1 w:val="00000000000000000000"/>
    <w:charset w:val="00"/>
    <w:family w:val="auto"/>
    <w:pitch w:val="default"/>
    <w:sig w:usb0="00000003" w:usb1="00000000" w:usb2="00000000" w:usb3="00000000" w:csb0="00000001" w:csb1="00000000"/>
  </w:font>
  <w:font w:name="H-SS9-PK74820000a48-Identity-H">
    <w:altName w:val="Segoe Print"/>
    <w:panose1 w:val="00000000000000000000"/>
    <w:charset w:val="00"/>
    <w:family w:val="auto"/>
    <w:pitch w:val="default"/>
    <w:sig w:usb0="00000003" w:usb1="00000000" w:usb2="00000000" w:usb3="00000000" w:csb0="00000001" w:csb1="00000000"/>
  </w:font>
  <w:font w:name="O9-PK7481cd-Identity-H">
    <w:altName w:val="Segoe Print"/>
    <w:panose1 w:val="00000000000000000000"/>
    <w:charset w:val="00"/>
    <w:family w:val="auto"/>
    <w:pitch w:val="default"/>
    <w:sig w:usb0="00000003" w:usb1="00000000" w:usb2="00000000" w:usb3="00000000" w:csb0="00000001" w:csb1="00000000"/>
  </w:font>
  <w:font w:name="KTJ-PK74820000a43-Identity-H">
    <w:altName w:val="Segoe Print"/>
    <w:panose1 w:val="000000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4F"/>
    <w:rsid w:val="00002D11"/>
    <w:rsid w:val="00003556"/>
    <w:rsid w:val="00006A45"/>
    <w:rsid w:val="000251F2"/>
    <w:rsid w:val="000350D1"/>
    <w:rsid w:val="0004396F"/>
    <w:rsid w:val="000565CA"/>
    <w:rsid w:val="00064387"/>
    <w:rsid w:val="00064C67"/>
    <w:rsid w:val="00070EBE"/>
    <w:rsid w:val="00072D21"/>
    <w:rsid w:val="00073990"/>
    <w:rsid w:val="00077425"/>
    <w:rsid w:val="00077493"/>
    <w:rsid w:val="00086086"/>
    <w:rsid w:val="00094C49"/>
    <w:rsid w:val="00097AB2"/>
    <w:rsid w:val="000A4C97"/>
    <w:rsid w:val="000A6F03"/>
    <w:rsid w:val="000B3B6B"/>
    <w:rsid w:val="000C6173"/>
    <w:rsid w:val="000C693D"/>
    <w:rsid w:val="000D35B1"/>
    <w:rsid w:val="000E49A7"/>
    <w:rsid w:val="000E4DB7"/>
    <w:rsid w:val="000F0016"/>
    <w:rsid w:val="000F0643"/>
    <w:rsid w:val="000F0D4A"/>
    <w:rsid w:val="000F0F45"/>
    <w:rsid w:val="000F6E5F"/>
    <w:rsid w:val="00100787"/>
    <w:rsid w:val="00112880"/>
    <w:rsid w:val="00120D57"/>
    <w:rsid w:val="001217DD"/>
    <w:rsid w:val="0012627E"/>
    <w:rsid w:val="001272DC"/>
    <w:rsid w:val="00127B2D"/>
    <w:rsid w:val="001319DA"/>
    <w:rsid w:val="00133FDB"/>
    <w:rsid w:val="00152F2B"/>
    <w:rsid w:val="00163B18"/>
    <w:rsid w:val="001643C6"/>
    <w:rsid w:val="001737C9"/>
    <w:rsid w:val="00174D2C"/>
    <w:rsid w:val="00180E85"/>
    <w:rsid w:val="00187BF3"/>
    <w:rsid w:val="001946B1"/>
    <w:rsid w:val="00195E0F"/>
    <w:rsid w:val="001967C7"/>
    <w:rsid w:val="001A30FD"/>
    <w:rsid w:val="001A7FFA"/>
    <w:rsid w:val="001B2954"/>
    <w:rsid w:val="001B3075"/>
    <w:rsid w:val="001C0904"/>
    <w:rsid w:val="001C4AEC"/>
    <w:rsid w:val="001E46F0"/>
    <w:rsid w:val="001E5136"/>
    <w:rsid w:val="001F08C0"/>
    <w:rsid w:val="001F12B5"/>
    <w:rsid w:val="001F1BD9"/>
    <w:rsid w:val="001F56AA"/>
    <w:rsid w:val="001F7B9E"/>
    <w:rsid w:val="002029EA"/>
    <w:rsid w:val="0020630A"/>
    <w:rsid w:val="00213599"/>
    <w:rsid w:val="00214749"/>
    <w:rsid w:val="002155AF"/>
    <w:rsid w:val="00216442"/>
    <w:rsid w:val="002210B7"/>
    <w:rsid w:val="00225880"/>
    <w:rsid w:val="002410C3"/>
    <w:rsid w:val="002475F2"/>
    <w:rsid w:val="00252495"/>
    <w:rsid w:val="00253AD9"/>
    <w:rsid w:val="002643C5"/>
    <w:rsid w:val="00266993"/>
    <w:rsid w:val="0027213E"/>
    <w:rsid w:val="002728FD"/>
    <w:rsid w:val="00273897"/>
    <w:rsid w:val="002744DE"/>
    <w:rsid w:val="00274874"/>
    <w:rsid w:val="00274888"/>
    <w:rsid w:val="00284A6A"/>
    <w:rsid w:val="0028659F"/>
    <w:rsid w:val="002945E6"/>
    <w:rsid w:val="00294D79"/>
    <w:rsid w:val="002A23AC"/>
    <w:rsid w:val="002A4CA8"/>
    <w:rsid w:val="002A5A9E"/>
    <w:rsid w:val="002A6396"/>
    <w:rsid w:val="002B5164"/>
    <w:rsid w:val="002C4257"/>
    <w:rsid w:val="002C5340"/>
    <w:rsid w:val="002C5A95"/>
    <w:rsid w:val="002D036C"/>
    <w:rsid w:val="002D6F2F"/>
    <w:rsid w:val="002E28B6"/>
    <w:rsid w:val="002E37AD"/>
    <w:rsid w:val="002E4A0E"/>
    <w:rsid w:val="002E6DC3"/>
    <w:rsid w:val="002E74D7"/>
    <w:rsid w:val="002E76DE"/>
    <w:rsid w:val="003006E6"/>
    <w:rsid w:val="00301093"/>
    <w:rsid w:val="00305814"/>
    <w:rsid w:val="003071F4"/>
    <w:rsid w:val="00310D15"/>
    <w:rsid w:val="0031162D"/>
    <w:rsid w:val="0031794D"/>
    <w:rsid w:val="00325637"/>
    <w:rsid w:val="00336152"/>
    <w:rsid w:val="003458FC"/>
    <w:rsid w:val="003509A6"/>
    <w:rsid w:val="00371223"/>
    <w:rsid w:val="0037296C"/>
    <w:rsid w:val="00375B2F"/>
    <w:rsid w:val="0037684B"/>
    <w:rsid w:val="00381034"/>
    <w:rsid w:val="00383380"/>
    <w:rsid w:val="003863A7"/>
    <w:rsid w:val="00390D4B"/>
    <w:rsid w:val="00393A4B"/>
    <w:rsid w:val="00393BAC"/>
    <w:rsid w:val="003A269B"/>
    <w:rsid w:val="003B0EFA"/>
    <w:rsid w:val="003B1361"/>
    <w:rsid w:val="003B18B0"/>
    <w:rsid w:val="003B3BBD"/>
    <w:rsid w:val="003B574C"/>
    <w:rsid w:val="003B6F78"/>
    <w:rsid w:val="003C0495"/>
    <w:rsid w:val="003C0CEB"/>
    <w:rsid w:val="003C39E8"/>
    <w:rsid w:val="003D00CC"/>
    <w:rsid w:val="003D10AB"/>
    <w:rsid w:val="003D11BC"/>
    <w:rsid w:val="003D4A49"/>
    <w:rsid w:val="003D6E82"/>
    <w:rsid w:val="003E0D78"/>
    <w:rsid w:val="003E58BF"/>
    <w:rsid w:val="003F04C3"/>
    <w:rsid w:val="003F37C0"/>
    <w:rsid w:val="003F5468"/>
    <w:rsid w:val="00410F95"/>
    <w:rsid w:val="004159A5"/>
    <w:rsid w:val="004215BA"/>
    <w:rsid w:val="00431D89"/>
    <w:rsid w:val="004320B1"/>
    <w:rsid w:val="00433E31"/>
    <w:rsid w:val="0043694E"/>
    <w:rsid w:val="00444CBE"/>
    <w:rsid w:val="0045372D"/>
    <w:rsid w:val="004642C5"/>
    <w:rsid w:val="00472F03"/>
    <w:rsid w:val="00476E61"/>
    <w:rsid w:val="00480D55"/>
    <w:rsid w:val="004921AD"/>
    <w:rsid w:val="00495897"/>
    <w:rsid w:val="00495B11"/>
    <w:rsid w:val="00496FF4"/>
    <w:rsid w:val="004A7936"/>
    <w:rsid w:val="004B0F2E"/>
    <w:rsid w:val="004B2EC9"/>
    <w:rsid w:val="004B7581"/>
    <w:rsid w:val="004C054F"/>
    <w:rsid w:val="004C20D8"/>
    <w:rsid w:val="004C2856"/>
    <w:rsid w:val="004C7607"/>
    <w:rsid w:val="004D3B02"/>
    <w:rsid w:val="004E64BE"/>
    <w:rsid w:val="004F50B3"/>
    <w:rsid w:val="00501800"/>
    <w:rsid w:val="00512061"/>
    <w:rsid w:val="005177CA"/>
    <w:rsid w:val="00517C19"/>
    <w:rsid w:val="0052452C"/>
    <w:rsid w:val="00527BB0"/>
    <w:rsid w:val="005322BB"/>
    <w:rsid w:val="005336EA"/>
    <w:rsid w:val="00540796"/>
    <w:rsid w:val="00542F4B"/>
    <w:rsid w:val="005458D5"/>
    <w:rsid w:val="005505C3"/>
    <w:rsid w:val="00551786"/>
    <w:rsid w:val="005529D2"/>
    <w:rsid w:val="005549BF"/>
    <w:rsid w:val="00554D15"/>
    <w:rsid w:val="00556FD6"/>
    <w:rsid w:val="00557895"/>
    <w:rsid w:val="00563F3D"/>
    <w:rsid w:val="00564FB8"/>
    <w:rsid w:val="00566FE6"/>
    <w:rsid w:val="00573B81"/>
    <w:rsid w:val="00576C77"/>
    <w:rsid w:val="00577BFA"/>
    <w:rsid w:val="00586600"/>
    <w:rsid w:val="005948F3"/>
    <w:rsid w:val="005973BC"/>
    <w:rsid w:val="005B4193"/>
    <w:rsid w:val="005B4881"/>
    <w:rsid w:val="005C2CB5"/>
    <w:rsid w:val="005C3F3E"/>
    <w:rsid w:val="005C50E7"/>
    <w:rsid w:val="005C5F29"/>
    <w:rsid w:val="005D150D"/>
    <w:rsid w:val="005E2E00"/>
    <w:rsid w:val="005E5ECA"/>
    <w:rsid w:val="005E6303"/>
    <w:rsid w:val="005E69E0"/>
    <w:rsid w:val="005F0054"/>
    <w:rsid w:val="005F260C"/>
    <w:rsid w:val="006048C2"/>
    <w:rsid w:val="006221E9"/>
    <w:rsid w:val="00635367"/>
    <w:rsid w:val="006364D7"/>
    <w:rsid w:val="006419F6"/>
    <w:rsid w:val="00643EEA"/>
    <w:rsid w:val="00645BDA"/>
    <w:rsid w:val="00651365"/>
    <w:rsid w:val="00651B41"/>
    <w:rsid w:val="00657563"/>
    <w:rsid w:val="006718D1"/>
    <w:rsid w:val="00672B77"/>
    <w:rsid w:val="006770AF"/>
    <w:rsid w:val="006849AD"/>
    <w:rsid w:val="0068653C"/>
    <w:rsid w:val="006A6F73"/>
    <w:rsid w:val="006B177D"/>
    <w:rsid w:val="006B3282"/>
    <w:rsid w:val="006B5E3E"/>
    <w:rsid w:val="006C15D8"/>
    <w:rsid w:val="006D0B7B"/>
    <w:rsid w:val="006D6621"/>
    <w:rsid w:val="006D744F"/>
    <w:rsid w:val="006E006F"/>
    <w:rsid w:val="006F15B2"/>
    <w:rsid w:val="006F202B"/>
    <w:rsid w:val="006F4D91"/>
    <w:rsid w:val="0070582D"/>
    <w:rsid w:val="0071369F"/>
    <w:rsid w:val="00725BC5"/>
    <w:rsid w:val="00730499"/>
    <w:rsid w:val="007321CE"/>
    <w:rsid w:val="007425A6"/>
    <w:rsid w:val="00761AF0"/>
    <w:rsid w:val="00772DBA"/>
    <w:rsid w:val="00777692"/>
    <w:rsid w:val="00781D78"/>
    <w:rsid w:val="00786FC9"/>
    <w:rsid w:val="007965E5"/>
    <w:rsid w:val="007A078A"/>
    <w:rsid w:val="007A1384"/>
    <w:rsid w:val="007A226D"/>
    <w:rsid w:val="007A4050"/>
    <w:rsid w:val="007A72AB"/>
    <w:rsid w:val="007B44DB"/>
    <w:rsid w:val="007B534D"/>
    <w:rsid w:val="007B74D7"/>
    <w:rsid w:val="007C1219"/>
    <w:rsid w:val="007C1FBF"/>
    <w:rsid w:val="007D6F64"/>
    <w:rsid w:val="007E6DF4"/>
    <w:rsid w:val="007F09FE"/>
    <w:rsid w:val="008029C5"/>
    <w:rsid w:val="00804D8A"/>
    <w:rsid w:val="00804F8E"/>
    <w:rsid w:val="00816EF2"/>
    <w:rsid w:val="008177A4"/>
    <w:rsid w:val="00821DFD"/>
    <w:rsid w:val="00824314"/>
    <w:rsid w:val="008249AB"/>
    <w:rsid w:val="008470D7"/>
    <w:rsid w:val="00853DC1"/>
    <w:rsid w:val="00860F63"/>
    <w:rsid w:val="008721B8"/>
    <w:rsid w:val="00874690"/>
    <w:rsid w:val="0089198C"/>
    <w:rsid w:val="008927EA"/>
    <w:rsid w:val="00894325"/>
    <w:rsid w:val="008A0BEE"/>
    <w:rsid w:val="008A3E56"/>
    <w:rsid w:val="008B1012"/>
    <w:rsid w:val="008B6FA9"/>
    <w:rsid w:val="008B7F38"/>
    <w:rsid w:val="008C69A6"/>
    <w:rsid w:val="008F2FF8"/>
    <w:rsid w:val="008F32D1"/>
    <w:rsid w:val="008F3D5D"/>
    <w:rsid w:val="00900ACA"/>
    <w:rsid w:val="0090190D"/>
    <w:rsid w:val="00906BB3"/>
    <w:rsid w:val="0090790D"/>
    <w:rsid w:val="00911BF4"/>
    <w:rsid w:val="00921BEE"/>
    <w:rsid w:val="00922938"/>
    <w:rsid w:val="009316FF"/>
    <w:rsid w:val="009320EE"/>
    <w:rsid w:val="00933686"/>
    <w:rsid w:val="00936AA2"/>
    <w:rsid w:val="009410EE"/>
    <w:rsid w:val="00943178"/>
    <w:rsid w:val="00946647"/>
    <w:rsid w:val="00952121"/>
    <w:rsid w:val="00955ED4"/>
    <w:rsid w:val="00970A48"/>
    <w:rsid w:val="0097342C"/>
    <w:rsid w:val="009820AB"/>
    <w:rsid w:val="00982C63"/>
    <w:rsid w:val="0098388F"/>
    <w:rsid w:val="009A4BBF"/>
    <w:rsid w:val="009A5AF1"/>
    <w:rsid w:val="009A7D62"/>
    <w:rsid w:val="009B0E0A"/>
    <w:rsid w:val="009B2DC3"/>
    <w:rsid w:val="009B6AEE"/>
    <w:rsid w:val="009C5C7A"/>
    <w:rsid w:val="009C6102"/>
    <w:rsid w:val="009D1A54"/>
    <w:rsid w:val="009D1B17"/>
    <w:rsid w:val="009D484F"/>
    <w:rsid w:val="009E4C7D"/>
    <w:rsid w:val="009E648C"/>
    <w:rsid w:val="00A00F9C"/>
    <w:rsid w:val="00A025CF"/>
    <w:rsid w:val="00A04257"/>
    <w:rsid w:val="00A13B8F"/>
    <w:rsid w:val="00A13DB6"/>
    <w:rsid w:val="00A157D3"/>
    <w:rsid w:val="00A16801"/>
    <w:rsid w:val="00A22848"/>
    <w:rsid w:val="00A22E75"/>
    <w:rsid w:val="00A267FD"/>
    <w:rsid w:val="00A3376C"/>
    <w:rsid w:val="00A4199F"/>
    <w:rsid w:val="00A448CF"/>
    <w:rsid w:val="00A454E0"/>
    <w:rsid w:val="00A468FA"/>
    <w:rsid w:val="00A477CB"/>
    <w:rsid w:val="00A50D79"/>
    <w:rsid w:val="00A634B1"/>
    <w:rsid w:val="00A6473C"/>
    <w:rsid w:val="00A703E1"/>
    <w:rsid w:val="00A830B0"/>
    <w:rsid w:val="00A87E22"/>
    <w:rsid w:val="00A95EB3"/>
    <w:rsid w:val="00AA1DDE"/>
    <w:rsid w:val="00AC4A32"/>
    <w:rsid w:val="00AD047E"/>
    <w:rsid w:val="00AD1411"/>
    <w:rsid w:val="00AD35B0"/>
    <w:rsid w:val="00AD4B6F"/>
    <w:rsid w:val="00AD6AD0"/>
    <w:rsid w:val="00AE39A7"/>
    <w:rsid w:val="00AE6563"/>
    <w:rsid w:val="00B01633"/>
    <w:rsid w:val="00B07A80"/>
    <w:rsid w:val="00B116D5"/>
    <w:rsid w:val="00B17C17"/>
    <w:rsid w:val="00B30A15"/>
    <w:rsid w:val="00B36692"/>
    <w:rsid w:val="00B45137"/>
    <w:rsid w:val="00B51CE1"/>
    <w:rsid w:val="00B6028E"/>
    <w:rsid w:val="00B70F12"/>
    <w:rsid w:val="00B73E1B"/>
    <w:rsid w:val="00B7720F"/>
    <w:rsid w:val="00B8657C"/>
    <w:rsid w:val="00BA29C0"/>
    <w:rsid w:val="00BA5D39"/>
    <w:rsid w:val="00BB26A9"/>
    <w:rsid w:val="00BB26AE"/>
    <w:rsid w:val="00BB3250"/>
    <w:rsid w:val="00BB34AA"/>
    <w:rsid w:val="00BB6E50"/>
    <w:rsid w:val="00BB720B"/>
    <w:rsid w:val="00BC4C77"/>
    <w:rsid w:val="00BC695C"/>
    <w:rsid w:val="00BD44A4"/>
    <w:rsid w:val="00BF0CEB"/>
    <w:rsid w:val="00BF6166"/>
    <w:rsid w:val="00BF7672"/>
    <w:rsid w:val="00C03C62"/>
    <w:rsid w:val="00C053ED"/>
    <w:rsid w:val="00C06FB6"/>
    <w:rsid w:val="00C11D2A"/>
    <w:rsid w:val="00C1772E"/>
    <w:rsid w:val="00C252D5"/>
    <w:rsid w:val="00C3046C"/>
    <w:rsid w:val="00C33F1A"/>
    <w:rsid w:val="00C51943"/>
    <w:rsid w:val="00C532A2"/>
    <w:rsid w:val="00C547B3"/>
    <w:rsid w:val="00C62A81"/>
    <w:rsid w:val="00C67EB1"/>
    <w:rsid w:val="00C734BA"/>
    <w:rsid w:val="00C754B8"/>
    <w:rsid w:val="00C81632"/>
    <w:rsid w:val="00C81646"/>
    <w:rsid w:val="00C81FC3"/>
    <w:rsid w:val="00CA24E8"/>
    <w:rsid w:val="00CA3A9E"/>
    <w:rsid w:val="00CC20E0"/>
    <w:rsid w:val="00CC350C"/>
    <w:rsid w:val="00CC3513"/>
    <w:rsid w:val="00CC459D"/>
    <w:rsid w:val="00CC591E"/>
    <w:rsid w:val="00CD083B"/>
    <w:rsid w:val="00CD1AC2"/>
    <w:rsid w:val="00CD653A"/>
    <w:rsid w:val="00CE12BC"/>
    <w:rsid w:val="00CE2DCD"/>
    <w:rsid w:val="00CF05B4"/>
    <w:rsid w:val="00D030FE"/>
    <w:rsid w:val="00D07737"/>
    <w:rsid w:val="00D12BE4"/>
    <w:rsid w:val="00D1553D"/>
    <w:rsid w:val="00D218E8"/>
    <w:rsid w:val="00D37EE8"/>
    <w:rsid w:val="00D40E27"/>
    <w:rsid w:val="00D42B82"/>
    <w:rsid w:val="00D46AED"/>
    <w:rsid w:val="00D55934"/>
    <w:rsid w:val="00D6227D"/>
    <w:rsid w:val="00D64097"/>
    <w:rsid w:val="00D70DB1"/>
    <w:rsid w:val="00D82CC7"/>
    <w:rsid w:val="00DA5ECC"/>
    <w:rsid w:val="00DA69E5"/>
    <w:rsid w:val="00DB2D6E"/>
    <w:rsid w:val="00DB7363"/>
    <w:rsid w:val="00DC0825"/>
    <w:rsid w:val="00DC49BF"/>
    <w:rsid w:val="00DF3D83"/>
    <w:rsid w:val="00DF5A24"/>
    <w:rsid w:val="00E02954"/>
    <w:rsid w:val="00E05C9E"/>
    <w:rsid w:val="00E060BA"/>
    <w:rsid w:val="00E146B7"/>
    <w:rsid w:val="00E17BB9"/>
    <w:rsid w:val="00E22E9F"/>
    <w:rsid w:val="00E24290"/>
    <w:rsid w:val="00E260F5"/>
    <w:rsid w:val="00E26C49"/>
    <w:rsid w:val="00E324A1"/>
    <w:rsid w:val="00E400B8"/>
    <w:rsid w:val="00E4061C"/>
    <w:rsid w:val="00E439BB"/>
    <w:rsid w:val="00E43A7F"/>
    <w:rsid w:val="00E45349"/>
    <w:rsid w:val="00E56E92"/>
    <w:rsid w:val="00E63E91"/>
    <w:rsid w:val="00E71185"/>
    <w:rsid w:val="00E71AF2"/>
    <w:rsid w:val="00E72448"/>
    <w:rsid w:val="00E724FB"/>
    <w:rsid w:val="00E74C02"/>
    <w:rsid w:val="00E74EE4"/>
    <w:rsid w:val="00E82121"/>
    <w:rsid w:val="00E876D2"/>
    <w:rsid w:val="00E913EE"/>
    <w:rsid w:val="00E92D59"/>
    <w:rsid w:val="00E94E31"/>
    <w:rsid w:val="00E96324"/>
    <w:rsid w:val="00EA57A6"/>
    <w:rsid w:val="00EA7548"/>
    <w:rsid w:val="00EC5211"/>
    <w:rsid w:val="00ED120F"/>
    <w:rsid w:val="00ED22C7"/>
    <w:rsid w:val="00ED4CC5"/>
    <w:rsid w:val="00ED5A41"/>
    <w:rsid w:val="00ED6DDA"/>
    <w:rsid w:val="00ED772E"/>
    <w:rsid w:val="00EE3FD1"/>
    <w:rsid w:val="00EE5C60"/>
    <w:rsid w:val="00EF1E66"/>
    <w:rsid w:val="00EF29C4"/>
    <w:rsid w:val="00EF4699"/>
    <w:rsid w:val="00EF518F"/>
    <w:rsid w:val="00F011CE"/>
    <w:rsid w:val="00F020E7"/>
    <w:rsid w:val="00F040BB"/>
    <w:rsid w:val="00F05E35"/>
    <w:rsid w:val="00F129F5"/>
    <w:rsid w:val="00F15299"/>
    <w:rsid w:val="00F203CC"/>
    <w:rsid w:val="00F23E42"/>
    <w:rsid w:val="00F27E61"/>
    <w:rsid w:val="00F30A79"/>
    <w:rsid w:val="00F34F42"/>
    <w:rsid w:val="00F440A1"/>
    <w:rsid w:val="00F529C0"/>
    <w:rsid w:val="00F53562"/>
    <w:rsid w:val="00F56530"/>
    <w:rsid w:val="00F70A40"/>
    <w:rsid w:val="00F75542"/>
    <w:rsid w:val="00F75CA8"/>
    <w:rsid w:val="00F773B4"/>
    <w:rsid w:val="00F80F2A"/>
    <w:rsid w:val="00F83073"/>
    <w:rsid w:val="00F90C63"/>
    <w:rsid w:val="00F92E70"/>
    <w:rsid w:val="00FB02E0"/>
    <w:rsid w:val="00FB0E19"/>
    <w:rsid w:val="00FB5857"/>
    <w:rsid w:val="00FC04CE"/>
    <w:rsid w:val="00FC0B47"/>
    <w:rsid w:val="00FC44DB"/>
    <w:rsid w:val="00FC6334"/>
    <w:rsid w:val="00FD1680"/>
    <w:rsid w:val="00FD7CB2"/>
    <w:rsid w:val="00FE0860"/>
    <w:rsid w:val="00FE7D17"/>
    <w:rsid w:val="00FF5A1E"/>
    <w:rsid w:val="00FF759A"/>
    <w:rsid w:val="00FF784E"/>
    <w:rsid w:val="00FF7ADF"/>
    <w:rsid w:val="1C015E2B"/>
    <w:rsid w:val="1D6E78E0"/>
    <w:rsid w:val="28D005C7"/>
    <w:rsid w:val="2C39249E"/>
    <w:rsid w:val="38155BE7"/>
    <w:rsid w:val="3FEB13E9"/>
    <w:rsid w:val="5EA54BF8"/>
    <w:rsid w:val="7CE501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T Extra" w:hAnsi="MT Extra" w:eastAsia="宋体" w:cs="MT Extr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ind w:firstLine="879" w:firstLineChars="300"/>
    </w:pPr>
    <w:rPr>
      <w:rFonts w:eastAsia="仿宋_GB2312"/>
      <w:sz w:val="32"/>
    </w:rPr>
  </w:style>
  <w:style w:type="paragraph" w:styleId="3">
    <w:name w:val="Balloon Text"/>
    <w:basedOn w:val="1"/>
    <w:link w:val="9"/>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3"/>
    <w:uiPriority w:val="0"/>
    <w:rPr>
      <w:rFonts w:ascii="Times New Roman" w:hAnsi="Times New Roman" w:cs="Times New Roman"/>
      <w:kern w:val="2"/>
      <w:sz w:val="18"/>
      <w:szCs w:val="18"/>
    </w:rPr>
  </w:style>
  <w:style w:type="character" w:customStyle="1" w:styleId="10">
    <w:name w:val="页脚 Char"/>
    <w:link w:val="4"/>
    <w:uiPriority w:val="0"/>
    <w:rPr>
      <w:rFonts w:ascii="Times New Roman" w:hAnsi="Times New Roman" w:cs="Times New Roman"/>
      <w:kern w:val="2"/>
      <w:sz w:val="18"/>
      <w:szCs w:val="18"/>
    </w:rPr>
  </w:style>
  <w:style w:type="character" w:customStyle="1" w:styleId="11">
    <w:name w:val="页眉 Char"/>
    <w:link w:val="5"/>
    <w:uiPriority w:val="0"/>
    <w:rPr>
      <w:rFonts w:ascii="Times New Roman" w:hAnsi="Times New Roman" w:cs="Times New Roman"/>
      <w:kern w:val="2"/>
      <w:sz w:val="18"/>
      <w:szCs w:val="18"/>
    </w:rPr>
  </w:style>
  <w:style w:type="paragraph" w:customStyle="1" w:styleId="12">
    <w:name w:val="Char1 Char Char Char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212</Words>
  <Characters>1214</Characters>
  <Lines>10</Lines>
  <Paragraphs>2</Paragraphs>
  <TotalTime>0</TotalTime>
  <ScaleCrop>false</ScaleCrop>
  <LinksUpToDate>false</LinksUpToDate>
  <CharactersWithSpaces>1424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2017-05-24T08:07:00Z</dcterms:created>
  <dc:creator>陈辰</dc:creator>
  <cp:lastModifiedBy>李向阳</cp:lastModifiedBy>
  <cp:lastPrinted>2025-07-17T06:42:18Z</cp:lastPrinted>
  <dcterms:modified xsi:type="dcterms:W3CDTF">2025-07-17T09:07:45Z</dcterms:modified>
  <dc:title>苏 州 市 姑 苏 区 人 民 法 院</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7C2E13573BA14F279F41F907B812C84C_13</vt:lpwstr>
  </property>
</Properties>
</file>